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4921A7" w:rsidRDefault="00B72322" w:rsidP="00B72322">
      <w:pPr>
        <w:spacing w:before="240" w:after="240" w:line="360" w:lineRule="auto"/>
        <w:jc w:val="right"/>
        <w:rPr>
          <w:rFonts w:ascii="Palatino Linotype" w:hAnsi="Palatino Linotype"/>
          <w:b/>
          <w:sz w:val="24"/>
          <w:szCs w:val="24"/>
        </w:rPr>
      </w:pPr>
      <w:r w:rsidRPr="004921A7">
        <w:rPr>
          <w:rFonts w:ascii="Palatino Linotype" w:hAnsi="Palatino Linotype"/>
          <w:b/>
          <w:sz w:val="24"/>
          <w:szCs w:val="24"/>
        </w:rPr>
        <w:t>Metepec, México, en la sede del INFOEM</w:t>
      </w:r>
    </w:p>
    <w:p w:rsidR="00B72322" w:rsidRPr="004921A7" w:rsidRDefault="009463B8" w:rsidP="00B72322">
      <w:pPr>
        <w:spacing w:before="240" w:after="240" w:line="360" w:lineRule="auto"/>
        <w:jc w:val="right"/>
        <w:rPr>
          <w:rFonts w:ascii="Palatino Linotype" w:hAnsi="Palatino Linotype"/>
          <w:b/>
          <w:sz w:val="24"/>
          <w:szCs w:val="24"/>
        </w:rPr>
      </w:pPr>
      <w:r w:rsidRPr="004921A7">
        <w:rPr>
          <w:rFonts w:ascii="Palatino Linotype" w:hAnsi="Palatino Linotype"/>
          <w:b/>
          <w:sz w:val="24"/>
          <w:szCs w:val="24"/>
        </w:rPr>
        <w:t>Noviembre</w:t>
      </w:r>
      <w:r w:rsidR="0025161A" w:rsidRPr="004921A7">
        <w:rPr>
          <w:rFonts w:ascii="Palatino Linotype" w:hAnsi="Palatino Linotype"/>
          <w:b/>
          <w:sz w:val="24"/>
          <w:szCs w:val="24"/>
        </w:rPr>
        <w:t xml:space="preserve"> </w:t>
      </w:r>
      <w:r w:rsidRPr="004921A7">
        <w:rPr>
          <w:rFonts w:ascii="Palatino Linotype" w:hAnsi="Palatino Linotype"/>
          <w:b/>
          <w:sz w:val="24"/>
          <w:szCs w:val="24"/>
        </w:rPr>
        <w:t>05</w:t>
      </w:r>
      <w:r w:rsidR="004C7C6B" w:rsidRPr="004921A7">
        <w:rPr>
          <w:rFonts w:ascii="Palatino Linotype" w:hAnsi="Palatino Linotype"/>
          <w:b/>
          <w:sz w:val="24"/>
          <w:szCs w:val="24"/>
        </w:rPr>
        <w:t xml:space="preserve"> de 201</w:t>
      </w:r>
      <w:r w:rsidR="00C73E61" w:rsidRPr="004921A7">
        <w:rPr>
          <w:rFonts w:ascii="Palatino Linotype" w:hAnsi="Palatino Linotype"/>
          <w:b/>
          <w:sz w:val="24"/>
          <w:szCs w:val="24"/>
        </w:rPr>
        <w:t>8</w:t>
      </w:r>
    </w:p>
    <w:p w:rsidR="00B72322" w:rsidRPr="004921A7" w:rsidRDefault="00B72322" w:rsidP="00B72322">
      <w:pPr>
        <w:spacing w:before="240" w:after="240" w:line="360" w:lineRule="auto"/>
        <w:jc w:val="both"/>
        <w:rPr>
          <w:rFonts w:ascii="Palatino Linotype" w:hAnsi="Palatino Linotype"/>
          <w:b/>
          <w:sz w:val="24"/>
          <w:szCs w:val="24"/>
        </w:rPr>
      </w:pPr>
      <w:r w:rsidRPr="004921A7">
        <w:rPr>
          <w:b/>
          <w:noProof/>
          <w:sz w:val="24"/>
          <w:szCs w:val="24"/>
          <w:lang w:eastAsia="es-MX"/>
        </w:rPr>
        <mc:AlternateContent>
          <mc:Choice Requires="wps">
            <w:drawing>
              <wp:anchor distT="0" distB="0" distL="114300" distR="114300" simplePos="0" relativeHeight="251658240"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4921A7">
        <w:rPr>
          <w:rFonts w:ascii="Palatino Linotype" w:hAnsi="Palatino Linotype"/>
          <w:b/>
          <w:sz w:val="24"/>
          <w:szCs w:val="24"/>
        </w:rPr>
        <w:t xml:space="preserve">VOTO PARTICULAR </w:t>
      </w:r>
      <w:r w:rsidR="004C7C6B" w:rsidRPr="004921A7">
        <w:rPr>
          <w:rFonts w:ascii="Palatino Linotype" w:hAnsi="Palatino Linotype"/>
          <w:b/>
          <w:sz w:val="24"/>
          <w:szCs w:val="24"/>
        </w:rPr>
        <w:t>QUE FORMULA</w:t>
      </w:r>
      <w:r w:rsidRPr="004921A7">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9463B8" w:rsidRPr="004921A7">
        <w:rPr>
          <w:rFonts w:ascii="Palatino Linotype" w:hAnsi="Palatino Linotype"/>
          <w:b/>
          <w:sz w:val="24"/>
          <w:szCs w:val="24"/>
        </w:rPr>
        <w:t>CUADRAGÉSIMA</w:t>
      </w:r>
      <w:r w:rsidRPr="004921A7">
        <w:rPr>
          <w:rFonts w:ascii="Palatino Linotype" w:hAnsi="Palatino Linotype"/>
          <w:b/>
          <w:sz w:val="24"/>
          <w:szCs w:val="24"/>
        </w:rPr>
        <w:t xml:space="preserve"> SESIÓN ORDINARIA DEL </w:t>
      </w:r>
      <w:r w:rsidR="009463B8" w:rsidRPr="004921A7">
        <w:rPr>
          <w:rFonts w:ascii="Palatino Linotype" w:hAnsi="Palatino Linotype"/>
          <w:b/>
          <w:sz w:val="24"/>
          <w:szCs w:val="24"/>
        </w:rPr>
        <w:t>TREINTAY UNO</w:t>
      </w:r>
      <w:r w:rsidR="005604F4" w:rsidRPr="004921A7">
        <w:rPr>
          <w:rFonts w:ascii="Palatino Linotype" w:hAnsi="Palatino Linotype"/>
          <w:b/>
          <w:sz w:val="24"/>
          <w:szCs w:val="24"/>
        </w:rPr>
        <w:t xml:space="preserve"> DE </w:t>
      </w:r>
      <w:r w:rsidR="009463B8" w:rsidRPr="004921A7">
        <w:rPr>
          <w:rFonts w:ascii="Palatino Linotype" w:hAnsi="Palatino Linotype"/>
          <w:b/>
          <w:sz w:val="24"/>
          <w:szCs w:val="24"/>
        </w:rPr>
        <w:t xml:space="preserve">OCTUBRE </w:t>
      </w:r>
      <w:r w:rsidRPr="004921A7">
        <w:rPr>
          <w:rFonts w:ascii="Palatino Linotype" w:hAnsi="Palatino Linotype"/>
          <w:b/>
          <w:sz w:val="24"/>
          <w:szCs w:val="24"/>
        </w:rPr>
        <w:t xml:space="preserve">DE DOS MIL </w:t>
      </w:r>
      <w:r w:rsidR="0043077C" w:rsidRPr="004921A7">
        <w:rPr>
          <w:rFonts w:ascii="Palatino Linotype" w:hAnsi="Palatino Linotype"/>
          <w:b/>
          <w:sz w:val="24"/>
          <w:szCs w:val="24"/>
        </w:rPr>
        <w:t>DIECI</w:t>
      </w:r>
      <w:r w:rsidR="0025161A" w:rsidRPr="004921A7">
        <w:rPr>
          <w:rFonts w:ascii="Palatino Linotype" w:hAnsi="Palatino Linotype"/>
          <w:b/>
          <w:sz w:val="24"/>
          <w:szCs w:val="24"/>
        </w:rPr>
        <w:t>OCHO</w:t>
      </w:r>
      <w:r w:rsidR="0043077C" w:rsidRPr="004921A7">
        <w:rPr>
          <w:rFonts w:ascii="Palatino Linotype" w:hAnsi="Palatino Linotype"/>
          <w:b/>
          <w:sz w:val="24"/>
          <w:szCs w:val="24"/>
        </w:rPr>
        <w:t>, EN EL</w:t>
      </w:r>
      <w:r w:rsidRPr="004921A7">
        <w:rPr>
          <w:rFonts w:ascii="Palatino Linotype" w:hAnsi="Palatino Linotype"/>
          <w:b/>
          <w:sz w:val="24"/>
          <w:szCs w:val="24"/>
        </w:rPr>
        <w:t xml:space="preserve"> RECURSO DE REVISIÓN </w:t>
      </w:r>
      <w:r w:rsidR="003D235F" w:rsidRPr="004921A7">
        <w:rPr>
          <w:rFonts w:ascii="Palatino Linotype" w:hAnsi="Palatino Linotype"/>
          <w:b/>
          <w:sz w:val="24"/>
          <w:szCs w:val="24"/>
        </w:rPr>
        <w:t>0</w:t>
      </w:r>
      <w:r w:rsidR="009463B8" w:rsidRPr="004921A7">
        <w:rPr>
          <w:rFonts w:ascii="Palatino Linotype" w:hAnsi="Palatino Linotype"/>
          <w:b/>
          <w:sz w:val="24"/>
          <w:szCs w:val="24"/>
        </w:rPr>
        <w:t>3106/INFOEM/IP/RR/2018 Y 03107/INFOEM/IP/RR/2018 ACUMULADOS</w:t>
      </w:r>
      <w:r w:rsidRPr="004921A7">
        <w:rPr>
          <w:rFonts w:ascii="Palatino Linotype" w:hAnsi="Palatino Linotype"/>
          <w:b/>
          <w:sz w:val="24"/>
          <w:szCs w:val="24"/>
        </w:rPr>
        <w:t>.</w:t>
      </w:r>
      <w:r w:rsidRPr="004921A7">
        <w:rPr>
          <w:b/>
          <w:noProof/>
          <w:sz w:val="24"/>
          <w:szCs w:val="24"/>
          <w:lang w:eastAsia="es-MX"/>
        </w:rPr>
        <w:t xml:space="preserve"> </w:t>
      </w:r>
    </w:p>
    <w:p w:rsidR="00B72322" w:rsidRPr="004921A7" w:rsidRDefault="00B72322" w:rsidP="00B72322">
      <w:pPr>
        <w:spacing w:before="240" w:after="240" w:line="360" w:lineRule="auto"/>
        <w:jc w:val="both"/>
        <w:rPr>
          <w:rFonts w:ascii="Palatino Linotype" w:hAnsi="Palatino Linotype"/>
          <w:sz w:val="24"/>
          <w:szCs w:val="24"/>
        </w:rPr>
      </w:pPr>
      <w:r w:rsidRPr="004921A7">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4921A7">
        <w:rPr>
          <w:rFonts w:ascii="Palatino Linotype" w:hAnsi="Palatino Linotype"/>
          <w:sz w:val="24"/>
          <w:szCs w:val="24"/>
        </w:rPr>
        <w:t>s,  la resolución relativa al</w:t>
      </w:r>
      <w:r w:rsidRPr="004921A7">
        <w:rPr>
          <w:rFonts w:ascii="Palatino Linotype" w:hAnsi="Palatino Linotype"/>
          <w:sz w:val="24"/>
          <w:szCs w:val="24"/>
        </w:rPr>
        <w:t xml:space="preserve"> recurso de revisión </w:t>
      </w:r>
      <w:r w:rsidR="009463B8" w:rsidRPr="004921A7">
        <w:rPr>
          <w:rFonts w:ascii="Palatino Linotype" w:hAnsi="Palatino Linotype" w:cs="Arial"/>
          <w:bCs/>
          <w:sz w:val="24"/>
          <w:szCs w:val="24"/>
          <w:lang w:eastAsia="es-MX"/>
        </w:rPr>
        <w:t>03106</w:t>
      </w:r>
      <w:r w:rsidR="00146F5D" w:rsidRPr="004921A7">
        <w:rPr>
          <w:rFonts w:ascii="Palatino Linotype" w:hAnsi="Palatino Linotype" w:cs="Arial"/>
          <w:bCs/>
          <w:sz w:val="24"/>
          <w:szCs w:val="24"/>
          <w:lang w:eastAsia="es-MX"/>
        </w:rPr>
        <w:t>/INFOEM/IP/RR/201</w:t>
      </w:r>
      <w:r w:rsidR="009463B8" w:rsidRPr="004921A7">
        <w:rPr>
          <w:rFonts w:ascii="Palatino Linotype" w:hAnsi="Palatino Linotype" w:cs="Arial"/>
          <w:bCs/>
          <w:sz w:val="24"/>
          <w:szCs w:val="24"/>
          <w:lang w:eastAsia="es-MX"/>
        </w:rPr>
        <w:t>8 y 03107/INFOEM/IP/RR/2018</w:t>
      </w:r>
      <w:r w:rsidR="00146F5D" w:rsidRPr="004921A7">
        <w:rPr>
          <w:rFonts w:ascii="Palatino Linotype" w:hAnsi="Palatino Linotype" w:cs="Arial"/>
          <w:bCs/>
          <w:sz w:val="24"/>
          <w:szCs w:val="24"/>
          <w:lang w:eastAsia="es-MX"/>
        </w:rPr>
        <w:t xml:space="preserve"> </w:t>
      </w:r>
      <w:r w:rsidR="00AC664A" w:rsidRPr="004921A7">
        <w:rPr>
          <w:rFonts w:ascii="Palatino Linotype" w:hAnsi="Palatino Linotype"/>
          <w:sz w:val="24"/>
          <w:szCs w:val="24"/>
        </w:rPr>
        <w:t xml:space="preserve">presentada por </w:t>
      </w:r>
      <w:r w:rsidR="00146F5D" w:rsidRPr="004921A7">
        <w:rPr>
          <w:rFonts w:ascii="Palatino Linotype" w:hAnsi="Palatino Linotype"/>
          <w:sz w:val="24"/>
          <w:szCs w:val="24"/>
        </w:rPr>
        <w:t>l</w:t>
      </w:r>
      <w:r w:rsidR="00AC664A" w:rsidRPr="004921A7">
        <w:rPr>
          <w:rFonts w:ascii="Palatino Linotype" w:hAnsi="Palatino Linotype"/>
          <w:sz w:val="24"/>
          <w:szCs w:val="24"/>
        </w:rPr>
        <w:t>a</w:t>
      </w:r>
      <w:r w:rsidR="00146F5D" w:rsidRPr="004921A7">
        <w:rPr>
          <w:rFonts w:ascii="Palatino Linotype" w:hAnsi="Palatino Linotype"/>
          <w:sz w:val="24"/>
          <w:szCs w:val="24"/>
        </w:rPr>
        <w:t xml:space="preserve"> Comisionad</w:t>
      </w:r>
      <w:r w:rsidR="00AC664A" w:rsidRPr="004921A7">
        <w:rPr>
          <w:rFonts w:ascii="Palatino Linotype" w:hAnsi="Palatino Linotype"/>
          <w:sz w:val="24"/>
          <w:szCs w:val="24"/>
        </w:rPr>
        <w:t>a</w:t>
      </w:r>
      <w:r w:rsidR="00146F5D" w:rsidRPr="004921A7">
        <w:rPr>
          <w:rFonts w:ascii="Palatino Linotype" w:hAnsi="Palatino Linotype"/>
          <w:sz w:val="24"/>
          <w:szCs w:val="24"/>
        </w:rPr>
        <w:t xml:space="preserve"> </w:t>
      </w:r>
      <w:r w:rsidR="00AC664A" w:rsidRPr="004921A7">
        <w:rPr>
          <w:rFonts w:ascii="Palatino Linotype" w:hAnsi="Palatino Linotype"/>
          <w:sz w:val="24"/>
          <w:szCs w:val="24"/>
        </w:rPr>
        <w:t>Eva Abaid Yapur</w:t>
      </w:r>
      <w:r w:rsidRPr="004921A7">
        <w:rPr>
          <w:rFonts w:ascii="Palatino Linotype" w:hAnsi="Palatino Linotype"/>
          <w:sz w:val="24"/>
          <w:szCs w:val="24"/>
        </w:rPr>
        <w:t xml:space="preserve">, respecto de la cual, </w:t>
      </w:r>
      <w:r w:rsidR="0043077C" w:rsidRPr="004921A7">
        <w:rPr>
          <w:rFonts w:ascii="Palatino Linotype" w:hAnsi="Palatino Linotype"/>
          <w:sz w:val="24"/>
          <w:szCs w:val="24"/>
        </w:rPr>
        <w:t xml:space="preserve">el </w:t>
      </w:r>
      <w:r w:rsidRPr="004921A7">
        <w:rPr>
          <w:rFonts w:ascii="Palatino Linotype" w:hAnsi="Palatino Linotype"/>
          <w:sz w:val="24"/>
          <w:szCs w:val="24"/>
        </w:rPr>
        <w:t>suscrito</w:t>
      </w:r>
      <w:r w:rsidR="0043077C" w:rsidRPr="004921A7">
        <w:rPr>
          <w:rFonts w:ascii="Palatino Linotype" w:hAnsi="Palatino Linotype"/>
          <w:sz w:val="24"/>
          <w:szCs w:val="24"/>
        </w:rPr>
        <w:t>, formula</w:t>
      </w:r>
      <w:r w:rsidRPr="004921A7">
        <w:rPr>
          <w:rFonts w:ascii="Palatino Linotype" w:hAnsi="Palatino Linotype"/>
          <w:sz w:val="24"/>
          <w:szCs w:val="24"/>
        </w:rPr>
        <w:t xml:space="preserve"> </w:t>
      </w:r>
      <w:r w:rsidRPr="004921A7">
        <w:rPr>
          <w:rFonts w:ascii="Palatino Linotype" w:hAnsi="Palatino Linotype"/>
          <w:b/>
          <w:sz w:val="24"/>
          <w:szCs w:val="24"/>
        </w:rPr>
        <w:t>VOTO PARTICULAR</w:t>
      </w:r>
      <w:r w:rsidRPr="004921A7">
        <w:rPr>
          <w:rFonts w:ascii="Palatino Linotype" w:hAnsi="Palatino Linotype"/>
          <w:sz w:val="24"/>
          <w:szCs w:val="24"/>
        </w:rPr>
        <w:t xml:space="preserve">, con fundamento en </w:t>
      </w:r>
      <w:r w:rsidR="003D235F" w:rsidRPr="004921A7">
        <w:rPr>
          <w:rFonts w:ascii="Palatino Linotype" w:hAnsi="Palatino Linotype"/>
          <w:sz w:val="24"/>
          <w:szCs w:val="24"/>
        </w:rPr>
        <w:t>el artículo</w:t>
      </w:r>
      <w:r w:rsidRPr="004921A7">
        <w:rPr>
          <w:rFonts w:ascii="Palatino Linotype" w:hAnsi="Palatino Linotype"/>
          <w:sz w:val="24"/>
          <w:szCs w:val="24"/>
        </w:rPr>
        <w:t xml:space="preserve"> </w:t>
      </w:r>
      <w:r w:rsidR="003D235F" w:rsidRPr="004921A7">
        <w:rPr>
          <w:rFonts w:ascii="Palatino Linotype" w:hAnsi="Palatino Linotype"/>
          <w:sz w:val="24"/>
          <w:szCs w:val="24"/>
        </w:rPr>
        <w:t>14 fracción</w:t>
      </w:r>
      <w:r w:rsidRPr="004921A7">
        <w:rPr>
          <w:rFonts w:ascii="Palatino Linotype" w:hAnsi="Palatino Linotype"/>
          <w:sz w:val="24"/>
          <w:szCs w:val="24"/>
        </w:rPr>
        <w:t xml:space="preserve"> </w:t>
      </w:r>
      <w:r w:rsidR="003D235F" w:rsidRPr="004921A7">
        <w:rPr>
          <w:rFonts w:ascii="Palatino Linotype" w:hAnsi="Palatino Linotype"/>
          <w:sz w:val="24"/>
          <w:szCs w:val="24"/>
        </w:rPr>
        <w:t>XI</w:t>
      </w:r>
      <w:r w:rsidRPr="004921A7">
        <w:rPr>
          <w:rFonts w:ascii="Palatino Linotype" w:hAnsi="Palatino Linotype"/>
          <w:sz w:val="24"/>
          <w:szCs w:val="24"/>
        </w:rPr>
        <w:t xml:space="preserve"> del Reglamento del Instituto de Transparencia, Acceso a la Información Pública y Protección de Personales Datos del Estado de México.</w:t>
      </w:r>
    </w:p>
    <w:p w:rsidR="004921A7" w:rsidRPr="004921A7" w:rsidRDefault="00B72322" w:rsidP="009463B8">
      <w:pPr>
        <w:spacing w:before="240" w:after="240" w:line="360" w:lineRule="auto"/>
        <w:jc w:val="both"/>
        <w:rPr>
          <w:rFonts w:ascii="Palatino Linotype" w:hAnsi="Palatino Linotype"/>
          <w:sz w:val="24"/>
          <w:szCs w:val="24"/>
        </w:rPr>
      </w:pPr>
      <w:r w:rsidRPr="004921A7">
        <w:rPr>
          <w:rFonts w:ascii="Palatino Linotype" w:hAnsi="Palatino Linotype"/>
          <w:sz w:val="24"/>
          <w:szCs w:val="24"/>
        </w:rPr>
        <w:t>De manera previa a la</w:t>
      </w:r>
      <w:r w:rsidR="00784989" w:rsidRPr="004921A7">
        <w:rPr>
          <w:rFonts w:ascii="Palatino Linotype" w:hAnsi="Palatino Linotype"/>
          <w:sz w:val="24"/>
          <w:szCs w:val="24"/>
        </w:rPr>
        <w:t xml:space="preserve"> emisión del presente voto, se debe</w:t>
      </w:r>
      <w:r w:rsidRPr="004921A7">
        <w:rPr>
          <w:rFonts w:ascii="Palatino Linotype" w:hAnsi="Palatino Linotype"/>
          <w:sz w:val="24"/>
          <w:szCs w:val="24"/>
        </w:rPr>
        <w:t xml:space="preserve"> precisar</w:t>
      </w:r>
      <w:r w:rsidR="00CD36A0" w:rsidRPr="004921A7">
        <w:rPr>
          <w:rFonts w:ascii="Palatino Linotype" w:hAnsi="Palatino Linotype"/>
          <w:sz w:val="24"/>
          <w:szCs w:val="24"/>
        </w:rPr>
        <w:t xml:space="preserve"> la materia en que radicó el </w:t>
      </w:r>
      <w:r w:rsidR="009B5C84" w:rsidRPr="004921A7">
        <w:rPr>
          <w:rFonts w:ascii="Palatino Linotype" w:hAnsi="Palatino Linotype"/>
          <w:sz w:val="24"/>
          <w:szCs w:val="24"/>
        </w:rPr>
        <w:t>recurso</w:t>
      </w:r>
      <w:r w:rsidR="00784989" w:rsidRPr="004921A7">
        <w:rPr>
          <w:rFonts w:ascii="Palatino Linotype" w:hAnsi="Palatino Linotype"/>
          <w:sz w:val="24"/>
          <w:szCs w:val="24"/>
        </w:rPr>
        <w:t xml:space="preserve"> de revisión, </w:t>
      </w:r>
      <w:r w:rsidR="00CD36A0" w:rsidRPr="004921A7">
        <w:rPr>
          <w:rFonts w:ascii="Palatino Linotype" w:hAnsi="Palatino Linotype"/>
          <w:sz w:val="24"/>
          <w:szCs w:val="24"/>
        </w:rPr>
        <w:t xml:space="preserve">el cual consiste en la entrega de </w:t>
      </w:r>
      <w:r w:rsidR="003E566C" w:rsidRPr="004921A7">
        <w:rPr>
          <w:rFonts w:ascii="Palatino Linotype" w:hAnsi="Palatino Linotype"/>
          <w:sz w:val="24"/>
          <w:szCs w:val="24"/>
        </w:rPr>
        <w:t>documentación</w:t>
      </w:r>
      <w:r w:rsidR="00CD36A0" w:rsidRPr="004921A7">
        <w:rPr>
          <w:rFonts w:ascii="Palatino Linotype" w:hAnsi="Palatino Linotype"/>
          <w:sz w:val="24"/>
          <w:szCs w:val="24"/>
        </w:rPr>
        <w:t xml:space="preserve"> relacionada </w:t>
      </w:r>
      <w:r w:rsidR="00B12719" w:rsidRPr="004921A7">
        <w:rPr>
          <w:rFonts w:ascii="Palatino Linotype" w:hAnsi="Palatino Linotype"/>
          <w:sz w:val="24"/>
          <w:szCs w:val="24"/>
        </w:rPr>
        <w:t xml:space="preserve">con </w:t>
      </w:r>
      <w:r w:rsidR="009463B8" w:rsidRPr="004921A7">
        <w:rPr>
          <w:rFonts w:ascii="Palatino Linotype" w:hAnsi="Palatino Linotype"/>
          <w:sz w:val="24"/>
          <w:szCs w:val="24"/>
        </w:rPr>
        <w:t xml:space="preserve">los </w:t>
      </w:r>
      <w:r w:rsidR="00F973EF" w:rsidRPr="004921A7">
        <w:rPr>
          <w:rFonts w:ascii="Palatino Linotype" w:hAnsi="Palatino Linotype"/>
          <w:sz w:val="24"/>
          <w:szCs w:val="24"/>
        </w:rPr>
        <w:t xml:space="preserve">nombres, puestos o cargos, salarios netos e ISR, nombre del sindicato y fecha de adscripción al mismo de los </w:t>
      </w:r>
      <w:r w:rsidR="009463B8" w:rsidRPr="004921A7">
        <w:rPr>
          <w:rFonts w:ascii="Palatino Linotype" w:hAnsi="Palatino Linotype"/>
          <w:sz w:val="24"/>
          <w:szCs w:val="24"/>
        </w:rPr>
        <w:t>trabajadores que han sido sindicalizados e</w:t>
      </w:r>
      <w:r w:rsidR="00F973EF" w:rsidRPr="004921A7">
        <w:rPr>
          <w:rFonts w:ascii="Palatino Linotype" w:hAnsi="Palatino Linotype"/>
          <w:sz w:val="24"/>
          <w:szCs w:val="24"/>
        </w:rPr>
        <w:t xml:space="preserve">n el Ayuntamiento de Ixtlahuaca durante el periodo del uno de </w:t>
      </w:r>
    </w:p>
    <w:p w:rsidR="004921A7" w:rsidRPr="004921A7" w:rsidRDefault="004921A7" w:rsidP="009463B8">
      <w:pPr>
        <w:spacing w:before="240" w:after="240" w:line="360" w:lineRule="auto"/>
        <w:jc w:val="both"/>
        <w:rPr>
          <w:rFonts w:ascii="Palatino Linotype" w:hAnsi="Palatino Linotype"/>
          <w:sz w:val="12"/>
          <w:szCs w:val="12"/>
        </w:rPr>
      </w:pPr>
    </w:p>
    <w:p w:rsidR="0017049B" w:rsidRPr="004921A7" w:rsidRDefault="00F973EF" w:rsidP="009463B8">
      <w:pPr>
        <w:spacing w:before="240" w:after="240" w:line="360" w:lineRule="auto"/>
        <w:jc w:val="both"/>
        <w:rPr>
          <w:rFonts w:ascii="Palatino Linotype" w:hAnsi="Palatino Linotype"/>
          <w:sz w:val="24"/>
          <w:szCs w:val="24"/>
        </w:rPr>
      </w:pPr>
      <w:r w:rsidRPr="004921A7">
        <w:rPr>
          <w:rFonts w:ascii="Palatino Linotype" w:hAnsi="Palatino Linotype"/>
          <w:sz w:val="24"/>
          <w:szCs w:val="24"/>
        </w:rPr>
        <w:t>enero al seis de agosto de dos mil dieciocho, así como conocer los requisitos para pertenecer al sindicato y las retenciones por concepto de cuota sindical, solicitados tanto al Ayuntamiento en cuestión como al Sindicato Único de Trabajadores de los Poderes, Municipios e Instituciones Descentralizadas del Estado de México (SUTEYM).</w:t>
      </w:r>
    </w:p>
    <w:p w:rsidR="00273309" w:rsidRPr="004921A7" w:rsidRDefault="00F973EF" w:rsidP="009463B8">
      <w:pPr>
        <w:spacing w:before="240" w:after="240" w:line="360" w:lineRule="auto"/>
        <w:jc w:val="both"/>
        <w:rPr>
          <w:rFonts w:ascii="Palatino Linotype" w:hAnsi="Palatino Linotype"/>
          <w:sz w:val="24"/>
          <w:szCs w:val="24"/>
        </w:rPr>
      </w:pPr>
      <w:r w:rsidRPr="004921A7">
        <w:rPr>
          <w:rFonts w:ascii="Palatino Linotype" w:hAnsi="Palatino Linotype"/>
          <w:sz w:val="24"/>
          <w:szCs w:val="24"/>
        </w:rPr>
        <w:t>Mediante respuesta, el SUTEYM atendió parcialmente los requerimientos del particular, al informar el núm</w:t>
      </w:r>
      <w:r w:rsidR="0016032C" w:rsidRPr="004921A7">
        <w:rPr>
          <w:rFonts w:ascii="Palatino Linotype" w:hAnsi="Palatino Linotype"/>
          <w:sz w:val="24"/>
          <w:szCs w:val="24"/>
        </w:rPr>
        <w:t>ero,</w:t>
      </w:r>
      <w:r w:rsidRPr="004921A7">
        <w:rPr>
          <w:rFonts w:ascii="Palatino Linotype" w:hAnsi="Palatino Linotype"/>
          <w:sz w:val="24"/>
          <w:szCs w:val="24"/>
        </w:rPr>
        <w:t xml:space="preserve"> nombre</w:t>
      </w:r>
      <w:r w:rsidR="0016032C" w:rsidRPr="004921A7">
        <w:rPr>
          <w:rFonts w:ascii="Palatino Linotype" w:hAnsi="Palatino Linotype"/>
          <w:sz w:val="24"/>
          <w:szCs w:val="24"/>
        </w:rPr>
        <w:t xml:space="preserve"> y puesto </w:t>
      </w:r>
      <w:r w:rsidRPr="004921A7">
        <w:rPr>
          <w:rFonts w:ascii="Palatino Linotype" w:hAnsi="Palatino Linotype"/>
          <w:sz w:val="24"/>
          <w:szCs w:val="24"/>
        </w:rPr>
        <w:t>de los empleados sindicalizados, el nombre del Sindicato, refirió la normatividad que contiene los requisitos para sindicalizarse y señaló el porcentaje que se retiene como cuota sindical, asimismo señaló no ser el Sujeto Obligado competente para atender lo relativo salario y retención por ISR de los trabajadores, ya que no prestan ningún servicio al Sindicato.</w:t>
      </w:r>
      <w:r w:rsidR="00273309" w:rsidRPr="004921A7">
        <w:rPr>
          <w:rFonts w:ascii="Palatino Linotype" w:hAnsi="Palatino Linotype"/>
          <w:sz w:val="24"/>
          <w:szCs w:val="24"/>
        </w:rPr>
        <w:t xml:space="preserve"> Por su parte, el Ayuntamiento de Ixtapaluca señaló que a la presentación de la solicitud de información no se había concretado proceso alguno de sindicalización de los trabajadores por lo cual no contaba con la información al respecto y al igual que el Sindicato señaló la normatividad donde se podrían encontrar los requisitos para pertenecer al SUTEYM.</w:t>
      </w:r>
    </w:p>
    <w:p w:rsidR="004921A7" w:rsidRPr="004921A7" w:rsidRDefault="00644DC7" w:rsidP="009463B8">
      <w:pPr>
        <w:spacing w:before="240" w:after="240" w:line="360" w:lineRule="auto"/>
        <w:jc w:val="both"/>
        <w:rPr>
          <w:rFonts w:ascii="Palatino Linotype" w:hAnsi="Palatino Linotype"/>
          <w:sz w:val="24"/>
          <w:szCs w:val="24"/>
        </w:rPr>
      </w:pPr>
      <w:r w:rsidRPr="004921A7">
        <w:rPr>
          <w:rFonts w:ascii="Palatino Linotype" w:hAnsi="Palatino Linotype"/>
          <w:sz w:val="24"/>
          <w:szCs w:val="24"/>
        </w:rPr>
        <w:t>Inconforme c</w:t>
      </w:r>
      <w:r w:rsidR="00E51C2C" w:rsidRPr="004921A7">
        <w:rPr>
          <w:rFonts w:ascii="Palatino Linotype" w:hAnsi="Palatino Linotype"/>
          <w:sz w:val="24"/>
          <w:szCs w:val="24"/>
        </w:rPr>
        <w:t>on las respuestas de los S</w:t>
      </w:r>
      <w:r w:rsidRPr="004921A7">
        <w:rPr>
          <w:rFonts w:ascii="Palatino Linotype" w:hAnsi="Palatino Linotype"/>
          <w:sz w:val="24"/>
          <w:szCs w:val="24"/>
        </w:rPr>
        <w:t>ujetos Obligados, el particular interpuso los recursos de revisión en comento quejándose principalmente de la falta de información y de congruencia entre las respuestas de los mismos, por lo que la Ponencia encargada de resolver determin</w:t>
      </w:r>
      <w:r w:rsidR="00E51C2C" w:rsidRPr="004921A7">
        <w:rPr>
          <w:rFonts w:ascii="Palatino Linotype" w:hAnsi="Palatino Linotype"/>
          <w:sz w:val="24"/>
          <w:szCs w:val="24"/>
        </w:rPr>
        <w:t xml:space="preserve">ó citar a diligencia al SUTEYM y al Ayuntamiento de Ixtlahuaca para que proporcionaran mayor información para resolver, en consecuencia, como alcance al informe justificado los Sujetos Obligados entregaron la demás información que obraba en sus archivos, por lo que </w:t>
      </w:r>
    </w:p>
    <w:p w:rsidR="004921A7" w:rsidRPr="004921A7" w:rsidRDefault="004921A7" w:rsidP="009463B8">
      <w:pPr>
        <w:spacing w:before="240" w:after="240" w:line="360" w:lineRule="auto"/>
        <w:jc w:val="both"/>
        <w:rPr>
          <w:rFonts w:ascii="Palatino Linotype" w:hAnsi="Palatino Linotype"/>
          <w:sz w:val="12"/>
          <w:szCs w:val="12"/>
        </w:rPr>
      </w:pPr>
    </w:p>
    <w:p w:rsidR="00644DC7" w:rsidRPr="004921A7" w:rsidRDefault="00E51C2C" w:rsidP="009463B8">
      <w:pPr>
        <w:spacing w:before="240" w:after="240" w:line="360" w:lineRule="auto"/>
        <w:jc w:val="both"/>
        <w:rPr>
          <w:rFonts w:ascii="Palatino Linotype" w:hAnsi="Palatino Linotype" w:cs="Arial"/>
          <w:bCs/>
          <w:sz w:val="24"/>
          <w:szCs w:val="24"/>
          <w:lang w:eastAsia="es-MX"/>
        </w:rPr>
      </w:pPr>
      <w:r w:rsidRPr="004921A7">
        <w:rPr>
          <w:rFonts w:ascii="Palatino Linotype" w:hAnsi="Palatino Linotype"/>
          <w:sz w:val="24"/>
          <w:szCs w:val="24"/>
        </w:rPr>
        <w:t>se determinó, en el caso del Sindicato que al referir la fecha de ingreso y clasificar la información concerniente a las cuotas sindicales</w:t>
      </w:r>
      <w:r w:rsidR="00586BD1" w:rsidRPr="004921A7">
        <w:rPr>
          <w:rFonts w:ascii="Palatino Linotype" w:hAnsi="Palatino Linotype"/>
          <w:sz w:val="24"/>
          <w:szCs w:val="24"/>
        </w:rPr>
        <w:t xml:space="preserve"> y no ser competente para brindar la información relativa al salario y descuento por ISR</w:t>
      </w:r>
      <w:r w:rsidRPr="004921A7">
        <w:rPr>
          <w:rFonts w:ascii="Palatino Linotype" w:hAnsi="Palatino Linotype"/>
          <w:sz w:val="24"/>
          <w:szCs w:val="24"/>
        </w:rPr>
        <w:t xml:space="preserve">, quedaba por colmado lo requerido por lo que se creyó conveniente sobreseer el medio de impugnación </w:t>
      </w:r>
      <w:r w:rsidR="00523FBC" w:rsidRPr="004921A7">
        <w:rPr>
          <w:rFonts w:ascii="Palatino Linotype" w:hAnsi="Palatino Linotype"/>
          <w:sz w:val="24"/>
          <w:szCs w:val="24"/>
        </w:rPr>
        <w:t>0</w:t>
      </w:r>
      <w:r w:rsidRPr="004921A7">
        <w:rPr>
          <w:rFonts w:ascii="Palatino Linotype" w:hAnsi="Palatino Linotype"/>
          <w:sz w:val="24"/>
          <w:szCs w:val="24"/>
        </w:rPr>
        <w:t>3106</w:t>
      </w:r>
      <w:r w:rsidRPr="004921A7">
        <w:rPr>
          <w:rFonts w:ascii="Palatino Linotype" w:hAnsi="Palatino Linotype" w:cs="Arial"/>
          <w:bCs/>
          <w:sz w:val="24"/>
          <w:szCs w:val="24"/>
          <w:lang w:eastAsia="es-MX"/>
        </w:rPr>
        <w:t>/INFOEM/IP/RR/2018</w:t>
      </w:r>
      <w:r w:rsidR="0045567B" w:rsidRPr="004921A7">
        <w:rPr>
          <w:rFonts w:ascii="Palatino Linotype" w:hAnsi="Palatino Linotype" w:cs="Arial"/>
          <w:bCs/>
          <w:sz w:val="24"/>
          <w:szCs w:val="24"/>
          <w:lang w:eastAsia="es-MX"/>
        </w:rPr>
        <w:t>.</w:t>
      </w:r>
    </w:p>
    <w:p w:rsidR="0045567B" w:rsidRPr="004921A7" w:rsidRDefault="0045567B" w:rsidP="009463B8">
      <w:pPr>
        <w:spacing w:before="240" w:after="240" w:line="360" w:lineRule="auto"/>
        <w:jc w:val="both"/>
        <w:rPr>
          <w:rFonts w:ascii="Palatino Linotype" w:hAnsi="Palatino Linotype"/>
          <w:sz w:val="24"/>
          <w:szCs w:val="24"/>
        </w:rPr>
      </w:pPr>
      <w:r w:rsidRPr="004921A7">
        <w:rPr>
          <w:rFonts w:ascii="Palatino Linotype" w:hAnsi="Palatino Linotype" w:cs="Arial"/>
          <w:bCs/>
          <w:sz w:val="24"/>
          <w:szCs w:val="24"/>
          <w:lang w:eastAsia="es-MX"/>
        </w:rPr>
        <w:t xml:space="preserve">Por cuanto hace al recurso de revisión </w:t>
      </w:r>
      <w:r w:rsidR="00523FBC" w:rsidRPr="004921A7">
        <w:rPr>
          <w:rFonts w:ascii="Palatino Linotype" w:hAnsi="Palatino Linotype" w:cs="Arial"/>
          <w:bCs/>
          <w:sz w:val="24"/>
          <w:szCs w:val="24"/>
          <w:lang w:eastAsia="es-MX"/>
        </w:rPr>
        <w:t>0</w:t>
      </w:r>
      <w:r w:rsidRPr="004921A7">
        <w:rPr>
          <w:rFonts w:ascii="Palatino Linotype" w:hAnsi="Palatino Linotype"/>
          <w:sz w:val="24"/>
          <w:szCs w:val="24"/>
        </w:rPr>
        <w:t>3107</w:t>
      </w:r>
      <w:r w:rsidRPr="004921A7">
        <w:rPr>
          <w:rFonts w:ascii="Palatino Linotype" w:hAnsi="Palatino Linotype" w:cs="Arial"/>
          <w:bCs/>
          <w:sz w:val="24"/>
          <w:szCs w:val="24"/>
          <w:lang w:eastAsia="es-MX"/>
        </w:rPr>
        <w:t>/INFOEM/IP/RR/2018</w:t>
      </w:r>
      <w:r w:rsidR="00586BD1" w:rsidRPr="004921A7">
        <w:rPr>
          <w:rFonts w:ascii="Palatino Linotype" w:hAnsi="Palatino Linotype" w:cs="Arial"/>
          <w:bCs/>
          <w:sz w:val="24"/>
          <w:szCs w:val="24"/>
          <w:lang w:eastAsia="es-MX"/>
        </w:rPr>
        <w:t xml:space="preserve"> se determinó que el Ayuntamiento de Ixtlahuaca al no poseer un documento formalmente expedido por el SUTEYM en el que se indicara la formal inscripción en el Sindicato de sus trabajadores no podía entregar documentación alguna, además de que se acuerdo con la interpretación de la Ponencia encargada de resolver, sobre los motivos de inconformidad, señalaron que el particular no se quejó por la totalidad de los requerimientos consintiendo con ello el acto, por lo que únicamente le fue ordenada la entrega de los recibos de nómina de los servidores públicos agremiados en el periodo referido en la solicitud, ya que de ellos se desprende el sueldo neto y el descuento por ISR.</w:t>
      </w:r>
    </w:p>
    <w:p w:rsidR="004921A7" w:rsidRPr="004921A7" w:rsidRDefault="00652F43" w:rsidP="00F453B8">
      <w:pPr>
        <w:spacing w:before="240" w:after="240" w:line="360" w:lineRule="auto"/>
        <w:jc w:val="both"/>
        <w:rPr>
          <w:rStyle w:val="Hipervnculo"/>
          <w:rFonts w:ascii="Palatino Linotype" w:hAnsi="Palatino Linotype" w:cs="Arial"/>
          <w:bCs/>
          <w:color w:val="000000" w:themeColor="text1"/>
          <w:sz w:val="24"/>
          <w:szCs w:val="24"/>
          <w:u w:val="none"/>
        </w:rPr>
      </w:pPr>
      <w:r w:rsidRPr="004921A7">
        <w:rPr>
          <w:rStyle w:val="Hipervnculo"/>
          <w:rFonts w:ascii="Palatino Linotype" w:hAnsi="Palatino Linotype" w:cs="Arial"/>
          <w:bCs/>
          <w:color w:val="000000" w:themeColor="text1"/>
          <w:sz w:val="24"/>
          <w:szCs w:val="24"/>
          <w:u w:val="none"/>
        </w:rPr>
        <w:t xml:space="preserve">Ahora bien, es respecto del análisis que hace la ponencia </w:t>
      </w:r>
      <w:r w:rsidR="00B3280F" w:rsidRPr="004921A7">
        <w:rPr>
          <w:rStyle w:val="Hipervnculo"/>
          <w:rFonts w:ascii="Palatino Linotype" w:hAnsi="Palatino Linotype" w:cs="Arial"/>
          <w:bCs/>
          <w:color w:val="000000" w:themeColor="text1"/>
          <w:sz w:val="24"/>
          <w:szCs w:val="24"/>
          <w:u w:val="none"/>
        </w:rPr>
        <w:t>que resuelve</w:t>
      </w:r>
      <w:r w:rsidRPr="004921A7">
        <w:rPr>
          <w:rStyle w:val="Hipervnculo"/>
          <w:rFonts w:ascii="Palatino Linotype" w:hAnsi="Palatino Linotype" w:cs="Arial"/>
          <w:bCs/>
          <w:color w:val="000000" w:themeColor="text1"/>
          <w:sz w:val="24"/>
          <w:szCs w:val="24"/>
          <w:u w:val="none"/>
        </w:rPr>
        <w:t xml:space="preserve"> de la información otorgada </w:t>
      </w:r>
      <w:r w:rsidR="00102278">
        <w:rPr>
          <w:rStyle w:val="Hipervnculo"/>
          <w:rFonts w:ascii="Palatino Linotype" w:hAnsi="Palatino Linotype" w:cs="Arial"/>
          <w:bCs/>
          <w:color w:val="000000" w:themeColor="text1"/>
          <w:sz w:val="24"/>
          <w:szCs w:val="24"/>
          <w:u w:val="none"/>
        </w:rPr>
        <w:t xml:space="preserve">en el recurso interpuesto ante el SUTEYM con folio </w:t>
      </w:r>
      <w:r w:rsidR="00102278" w:rsidRPr="004921A7">
        <w:rPr>
          <w:rFonts w:ascii="Palatino Linotype" w:hAnsi="Palatino Linotype"/>
          <w:sz w:val="24"/>
          <w:szCs w:val="24"/>
        </w:rPr>
        <w:t>03106</w:t>
      </w:r>
      <w:r w:rsidR="00102278" w:rsidRPr="004921A7">
        <w:rPr>
          <w:rFonts w:ascii="Palatino Linotype" w:hAnsi="Palatino Linotype" w:cs="Arial"/>
          <w:bCs/>
          <w:sz w:val="24"/>
          <w:szCs w:val="24"/>
          <w:lang w:eastAsia="es-MX"/>
        </w:rPr>
        <w:t>/INFOEM/IP/RR/2018</w:t>
      </w:r>
      <w:r w:rsidR="00B3280F" w:rsidRPr="004921A7">
        <w:rPr>
          <w:rStyle w:val="Hipervnculo"/>
          <w:rFonts w:ascii="Palatino Linotype" w:hAnsi="Palatino Linotype" w:cs="Arial"/>
          <w:bCs/>
          <w:color w:val="000000" w:themeColor="text1"/>
          <w:sz w:val="24"/>
          <w:szCs w:val="24"/>
          <w:u w:val="none"/>
        </w:rPr>
        <w:t xml:space="preserve">, sobre la que versa el presente voto, ya que a mi consideración no resultaba procedente sobreseer el recurso de revisión interpuesto ante el SUTEYM, pues con respecto al salario neto e ISR, si bien existió un pronunciamiento de que las personas materia de la solicitud no laboraban en el Sindicato, la solicitud versaba sobre los ingresos como servidores públicos municipales, por lo que lo procedente era decretar una incompetencia conforme a </w:t>
      </w:r>
    </w:p>
    <w:p w:rsidR="004921A7" w:rsidRPr="004921A7" w:rsidRDefault="004921A7" w:rsidP="00F453B8">
      <w:pPr>
        <w:spacing w:before="240" w:after="240" w:line="360" w:lineRule="auto"/>
        <w:jc w:val="both"/>
        <w:rPr>
          <w:rStyle w:val="Hipervnculo"/>
          <w:rFonts w:ascii="Palatino Linotype" w:hAnsi="Palatino Linotype" w:cs="Arial"/>
          <w:bCs/>
          <w:color w:val="000000" w:themeColor="text1"/>
          <w:sz w:val="12"/>
          <w:szCs w:val="12"/>
          <w:u w:val="none"/>
        </w:rPr>
      </w:pPr>
    </w:p>
    <w:p w:rsidR="00FD0318" w:rsidRPr="004921A7" w:rsidRDefault="00B3280F" w:rsidP="00F453B8">
      <w:pPr>
        <w:spacing w:before="240" w:after="240" w:line="360" w:lineRule="auto"/>
        <w:jc w:val="both"/>
        <w:rPr>
          <w:rStyle w:val="Hipervnculo"/>
          <w:rFonts w:ascii="Palatino Linotype" w:hAnsi="Palatino Linotype" w:cs="Arial"/>
          <w:bCs/>
          <w:color w:val="000000" w:themeColor="text1"/>
          <w:sz w:val="24"/>
          <w:szCs w:val="24"/>
          <w:u w:val="none"/>
        </w:rPr>
      </w:pPr>
      <w:r w:rsidRPr="004921A7">
        <w:rPr>
          <w:rStyle w:val="Hipervnculo"/>
          <w:rFonts w:ascii="Palatino Linotype" w:hAnsi="Palatino Linotype" w:cs="Arial"/>
          <w:bCs/>
          <w:color w:val="000000" w:themeColor="text1"/>
          <w:sz w:val="24"/>
          <w:szCs w:val="24"/>
          <w:u w:val="none"/>
        </w:rPr>
        <w:t>lo establecido en la Ley de Transparencia y Acceso a la información Pública del Estado de México y Municipios.</w:t>
      </w:r>
    </w:p>
    <w:p w:rsidR="00B3280F" w:rsidRPr="004921A7" w:rsidRDefault="00B3280F" w:rsidP="00B3280F">
      <w:pPr>
        <w:pStyle w:val="NormalWeb"/>
        <w:spacing w:line="360" w:lineRule="auto"/>
        <w:jc w:val="both"/>
        <w:rPr>
          <w:rFonts w:ascii="Palatino Linotype" w:hAnsi="Palatino Linotype"/>
        </w:rPr>
      </w:pPr>
      <w:r w:rsidRPr="004921A7">
        <w:rPr>
          <w:rFonts w:ascii="Palatino Linotype" w:hAnsi="Palatino Linotype"/>
        </w:rPr>
        <w:t>Ello deviene así, ya que el Sujeto Obligado no pronunció su incompetencia ni realizó la orientación a la particular conforme a lo señalado en el artículo 167 de la Ley en materia de Transparencia en el Estado de México, el cual indica que cuando un Sujeto Obligado sea incompetente para dar respuesta a la solicitud de información  éste deberá notificar al particular y de ser el caso orientarlo con el Sujeto Obligado competente, situación que no se advirtió en el presente caso, ya que la incompetencia debió de ser comunicada al solicitante dentro de los tres días hábiles posteriores a la recepción de la solicitud, como lo indica el artículo en cuestión:</w:t>
      </w:r>
    </w:p>
    <w:p w:rsidR="00B3280F" w:rsidRPr="004921A7" w:rsidRDefault="00B3280F" w:rsidP="00680C42">
      <w:pPr>
        <w:spacing w:after="0" w:line="240" w:lineRule="auto"/>
        <w:ind w:left="851" w:right="900"/>
        <w:jc w:val="both"/>
        <w:rPr>
          <w:rFonts w:ascii="Palatino Linotype" w:hAnsi="Palatino Linotype"/>
          <w:i/>
          <w:color w:val="000000"/>
        </w:rPr>
      </w:pPr>
      <w:r w:rsidRPr="004921A7">
        <w:rPr>
          <w:rFonts w:ascii="Palatino Linotype" w:hAnsi="Palatino Linotype"/>
          <w:b/>
          <w:i/>
          <w:color w:val="000000"/>
        </w:rPr>
        <w:t xml:space="preserve">“Artículo 167. </w:t>
      </w:r>
      <w:r w:rsidRPr="004921A7">
        <w:rPr>
          <w:rFonts w:ascii="Palatino Linotype" w:hAnsi="Palatino Linotype"/>
          <w:i/>
          <w:color w:val="000000"/>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B3280F" w:rsidRPr="004921A7" w:rsidRDefault="00B3280F" w:rsidP="00680C42">
      <w:pPr>
        <w:spacing w:after="0" w:line="240" w:lineRule="auto"/>
        <w:ind w:left="851" w:right="900"/>
        <w:jc w:val="both"/>
        <w:rPr>
          <w:rFonts w:ascii="Palatino Linotype" w:hAnsi="Palatino Linotype"/>
          <w:i/>
          <w:color w:val="000000"/>
        </w:rPr>
      </w:pPr>
      <w:r w:rsidRPr="004921A7">
        <w:rPr>
          <w:rFonts w:ascii="Palatino Linotype" w:hAnsi="Palatino Linotype"/>
          <w:i/>
          <w:color w:val="000000"/>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B3280F" w:rsidRPr="004921A7" w:rsidRDefault="00B3280F" w:rsidP="00680C42">
      <w:pPr>
        <w:spacing w:after="0" w:line="240" w:lineRule="auto"/>
        <w:ind w:left="851" w:right="900"/>
        <w:jc w:val="both"/>
        <w:rPr>
          <w:rFonts w:ascii="Palatino Linotype" w:hAnsi="Palatino Linotype"/>
          <w:i/>
          <w:color w:val="000000"/>
        </w:rPr>
      </w:pPr>
      <w:r w:rsidRPr="004921A7">
        <w:rPr>
          <w:rFonts w:ascii="Palatino Linotype" w:hAnsi="Palatino Linotype"/>
          <w:i/>
          <w:color w:val="000000"/>
        </w:rPr>
        <w:t>Si transcurrido el plazo señalado en el primer párrafo de este artículo, el sujeto obligado no declina la competencia en los términos establecidos, podrá canalizar la solicitud ante el sujeto obligado competente.”</w:t>
      </w:r>
    </w:p>
    <w:p w:rsidR="00102278" w:rsidRDefault="00B3280F" w:rsidP="00102278">
      <w:pPr>
        <w:spacing w:before="240" w:after="240" w:line="360" w:lineRule="auto"/>
        <w:jc w:val="both"/>
        <w:rPr>
          <w:rFonts w:ascii="Palatino Linotype" w:hAnsi="Palatino Linotype" w:cs="Arial"/>
          <w:sz w:val="24"/>
          <w:szCs w:val="24"/>
        </w:rPr>
      </w:pPr>
      <w:r w:rsidRPr="004921A7">
        <w:rPr>
          <w:rFonts w:ascii="Palatino Linotype" w:hAnsi="Palatino Linotype" w:cs="Arial"/>
          <w:sz w:val="24"/>
          <w:szCs w:val="24"/>
        </w:rPr>
        <w:t xml:space="preserve">Ante la falta del pronunciamiento de dicha incompetencia en el plazo referido anteriormente, la misma tendrá que ser aprobada por el Comité de Transparencia </w:t>
      </w:r>
    </w:p>
    <w:p w:rsidR="00102278" w:rsidRDefault="00102278" w:rsidP="00102278">
      <w:pPr>
        <w:spacing w:before="240" w:after="240" w:line="360" w:lineRule="auto"/>
        <w:jc w:val="both"/>
        <w:rPr>
          <w:rFonts w:ascii="Palatino Linotype" w:hAnsi="Palatino Linotype" w:cs="Arial"/>
          <w:sz w:val="24"/>
          <w:szCs w:val="24"/>
        </w:rPr>
      </w:pPr>
    </w:p>
    <w:p w:rsidR="00102278" w:rsidRPr="00102278" w:rsidRDefault="00102278" w:rsidP="00102278">
      <w:pPr>
        <w:spacing w:before="240" w:after="240" w:line="360" w:lineRule="auto"/>
        <w:jc w:val="both"/>
        <w:rPr>
          <w:rFonts w:ascii="Palatino Linotype" w:hAnsi="Palatino Linotype" w:cs="Arial"/>
          <w:sz w:val="12"/>
          <w:szCs w:val="12"/>
        </w:rPr>
      </w:pPr>
    </w:p>
    <w:p w:rsidR="00680C42" w:rsidRPr="00102278" w:rsidRDefault="00B3280F" w:rsidP="00102278">
      <w:pPr>
        <w:spacing w:before="240" w:after="240" w:line="360" w:lineRule="auto"/>
        <w:jc w:val="both"/>
        <w:rPr>
          <w:rFonts w:ascii="Palatino Linotype" w:hAnsi="Palatino Linotype" w:cs="Arial"/>
          <w:sz w:val="24"/>
          <w:szCs w:val="24"/>
        </w:rPr>
      </w:pPr>
      <w:r w:rsidRPr="004921A7">
        <w:rPr>
          <w:rFonts w:ascii="Palatino Linotype" w:hAnsi="Palatino Linotype" w:cs="Arial"/>
          <w:sz w:val="24"/>
          <w:szCs w:val="24"/>
        </w:rPr>
        <w:t>del Sujeto Obligado, en éste caso en términos de las fracciones I y II del artículo 49 de la Ley de Transparencia en mención, que versa de la siguiente manera:</w:t>
      </w:r>
    </w:p>
    <w:p w:rsidR="00B3280F" w:rsidRPr="004921A7" w:rsidRDefault="00B3280F" w:rsidP="00680C42">
      <w:pPr>
        <w:spacing w:after="0" w:line="240" w:lineRule="auto"/>
        <w:ind w:left="709" w:right="757"/>
        <w:jc w:val="both"/>
        <w:rPr>
          <w:rFonts w:ascii="Palatino Linotype" w:eastAsia="Calibri" w:hAnsi="Palatino Linotype" w:cs="Arial"/>
          <w:i/>
        </w:rPr>
      </w:pPr>
      <w:r w:rsidRPr="004921A7">
        <w:rPr>
          <w:rFonts w:ascii="Palatino Linotype" w:eastAsia="Calibri" w:hAnsi="Palatino Linotype" w:cs="Arial"/>
          <w:i/>
        </w:rPr>
        <w:t>“</w:t>
      </w:r>
      <w:r w:rsidRPr="004921A7">
        <w:rPr>
          <w:rFonts w:ascii="Palatino Linotype" w:eastAsia="Calibri" w:hAnsi="Palatino Linotype" w:cs="Arial"/>
          <w:b/>
          <w:i/>
        </w:rPr>
        <w:t>Artículo 49</w:t>
      </w:r>
      <w:r w:rsidRPr="004921A7">
        <w:rPr>
          <w:rFonts w:ascii="Palatino Linotype" w:eastAsia="Calibri" w:hAnsi="Palatino Linotype" w:cs="Arial"/>
          <w:i/>
        </w:rPr>
        <w:t>. Los Comités de Transparencia tendrán las siguientes atribuciones:</w:t>
      </w:r>
    </w:p>
    <w:p w:rsidR="00B3280F" w:rsidRPr="004921A7" w:rsidRDefault="00B3280F" w:rsidP="00680C42">
      <w:pPr>
        <w:spacing w:after="0" w:line="240" w:lineRule="auto"/>
        <w:ind w:left="709" w:right="757"/>
        <w:jc w:val="both"/>
        <w:rPr>
          <w:rFonts w:ascii="Palatino Linotype" w:eastAsia="Calibri" w:hAnsi="Palatino Linotype" w:cs="Arial"/>
          <w:i/>
        </w:rPr>
      </w:pPr>
    </w:p>
    <w:p w:rsidR="00B3280F" w:rsidRPr="004921A7" w:rsidRDefault="00B3280F" w:rsidP="00680C42">
      <w:pPr>
        <w:pStyle w:val="Prrafodelista"/>
        <w:numPr>
          <w:ilvl w:val="0"/>
          <w:numId w:val="13"/>
        </w:numPr>
        <w:spacing w:after="0" w:line="240" w:lineRule="auto"/>
        <w:ind w:right="757"/>
        <w:contextualSpacing w:val="0"/>
        <w:jc w:val="both"/>
        <w:rPr>
          <w:rFonts w:ascii="Palatino Linotype" w:eastAsia="Calibri" w:hAnsi="Palatino Linotype" w:cs="Arial"/>
          <w:i/>
        </w:rPr>
      </w:pPr>
      <w:r w:rsidRPr="004921A7">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B3280F" w:rsidRPr="004921A7" w:rsidRDefault="00B3280F" w:rsidP="00680C42">
      <w:pPr>
        <w:pStyle w:val="Prrafodelista"/>
        <w:numPr>
          <w:ilvl w:val="0"/>
          <w:numId w:val="13"/>
        </w:numPr>
        <w:spacing w:after="0" w:line="240" w:lineRule="auto"/>
        <w:ind w:right="757"/>
        <w:contextualSpacing w:val="0"/>
        <w:jc w:val="both"/>
        <w:rPr>
          <w:rFonts w:ascii="Palatino Linotype" w:hAnsi="Palatino Linotype" w:cs="Arial"/>
        </w:rPr>
      </w:pPr>
      <w:r w:rsidRPr="004921A7">
        <w:rPr>
          <w:rFonts w:ascii="Palatino Linotype" w:eastAsia="Calibri" w:hAnsi="Palatino Linotype" w:cs="Arial"/>
          <w:i/>
        </w:rPr>
        <w:t>Confirmar, modificar o revocar las determinaciones que en materia de ampliación del plazo de respuesta, clasificación de la información y declaración de inexistencia o de incompetencia realicen los titulares de las áreas de los sujetos obligados;”</w:t>
      </w:r>
    </w:p>
    <w:p w:rsidR="00B3280F" w:rsidRPr="004921A7" w:rsidRDefault="00B3280F" w:rsidP="00B3280F">
      <w:pPr>
        <w:spacing w:before="240" w:after="240" w:line="360" w:lineRule="auto"/>
        <w:jc w:val="both"/>
        <w:rPr>
          <w:rFonts w:ascii="Palatino Linotype" w:hAnsi="Palatino Linotype" w:cs="Arial"/>
          <w:sz w:val="24"/>
          <w:szCs w:val="24"/>
        </w:rPr>
      </w:pPr>
      <w:r w:rsidRPr="004921A7">
        <w:rPr>
          <w:rFonts w:ascii="Palatino Linotype" w:hAnsi="Palatino Linotype" w:cs="Arial"/>
          <w:sz w:val="24"/>
          <w:szCs w:val="24"/>
        </w:rPr>
        <w:t xml:space="preserve">Por lo anterior, si bien el </w:t>
      </w:r>
      <w:r w:rsidR="00680C42" w:rsidRPr="004921A7">
        <w:rPr>
          <w:rFonts w:ascii="Palatino Linotype" w:hAnsi="Palatino Linotype" w:cs="Arial"/>
          <w:sz w:val="24"/>
          <w:szCs w:val="24"/>
        </w:rPr>
        <w:t>Sindicato</w:t>
      </w:r>
      <w:r w:rsidRPr="004921A7">
        <w:rPr>
          <w:rFonts w:ascii="Palatino Linotype" w:hAnsi="Palatino Linotype" w:cs="Arial"/>
          <w:sz w:val="24"/>
          <w:szCs w:val="24"/>
        </w:rPr>
        <w:t xml:space="preserve"> </w:t>
      </w:r>
      <w:r w:rsidR="00680C42" w:rsidRPr="004921A7">
        <w:rPr>
          <w:rFonts w:ascii="Palatino Linotype" w:hAnsi="Palatino Linotype" w:cs="Arial"/>
          <w:sz w:val="24"/>
          <w:szCs w:val="24"/>
        </w:rPr>
        <w:t>en cuestión, no contaba</w:t>
      </w:r>
      <w:r w:rsidRPr="004921A7">
        <w:rPr>
          <w:rFonts w:ascii="Palatino Linotype" w:hAnsi="Palatino Linotype" w:cs="Arial"/>
          <w:sz w:val="24"/>
          <w:szCs w:val="24"/>
        </w:rPr>
        <w:t xml:space="preserve"> con la competencia para administrar, generar o poseer la información solicitada por el recurrente dado que el </w:t>
      </w:r>
      <w:r w:rsidR="00680C42" w:rsidRPr="004921A7">
        <w:rPr>
          <w:rFonts w:ascii="Palatino Linotype" w:hAnsi="Palatino Linotype" w:cs="Arial"/>
          <w:sz w:val="24"/>
          <w:szCs w:val="24"/>
        </w:rPr>
        <w:t>salario y la retención por Impuesto Sobre la Renta (ISR)</w:t>
      </w:r>
      <w:r w:rsidRPr="004921A7">
        <w:rPr>
          <w:rFonts w:ascii="Palatino Linotype" w:hAnsi="Palatino Linotype" w:cs="Arial"/>
          <w:sz w:val="24"/>
          <w:szCs w:val="24"/>
        </w:rPr>
        <w:t xml:space="preserve"> es administrado por </w:t>
      </w:r>
      <w:r w:rsidR="00680C42" w:rsidRPr="004921A7">
        <w:rPr>
          <w:rFonts w:ascii="Palatino Linotype" w:hAnsi="Palatino Linotype" w:cs="Arial"/>
          <w:sz w:val="24"/>
          <w:szCs w:val="24"/>
        </w:rPr>
        <w:t>el Ayuntamiento al que pertenecen los agremiados</w:t>
      </w:r>
      <w:r w:rsidRPr="004921A7">
        <w:rPr>
          <w:rFonts w:ascii="Palatino Linotype" w:hAnsi="Palatino Linotype" w:cs="Arial"/>
          <w:sz w:val="24"/>
          <w:szCs w:val="24"/>
        </w:rPr>
        <w:t>, también la incompetencia debió de haberse confirmado por el Comité de Transparencia, motivo por el cual consider</w:t>
      </w:r>
      <w:r w:rsidR="00D70518" w:rsidRPr="004921A7">
        <w:rPr>
          <w:rFonts w:ascii="Palatino Linotype" w:hAnsi="Palatino Linotype" w:cs="Arial"/>
          <w:sz w:val="24"/>
          <w:szCs w:val="24"/>
        </w:rPr>
        <w:t>o</w:t>
      </w:r>
      <w:r w:rsidRPr="004921A7">
        <w:rPr>
          <w:rFonts w:ascii="Palatino Linotype" w:hAnsi="Palatino Linotype" w:cs="Arial"/>
          <w:sz w:val="24"/>
          <w:szCs w:val="24"/>
        </w:rPr>
        <w:t xml:space="preserve"> </w:t>
      </w:r>
      <w:r w:rsidR="00D70518" w:rsidRPr="004921A7">
        <w:rPr>
          <w:rFonts w:ascii="Palatino Linotype" w:hAnsi="Palatino Linotype" w:cs="Arial"/>
          <w:sz w:val="24"/>
          <w:szCs w:val="24"/>
        </w:rPr>
        <w:t xml:space="preserve">que lo </w:t>
      </w:r>
      <w:r w:rsidRPr="004921A7">
        <w:rPr>
          <w:rFonts w:ascii="Palatino Linotype" w:hAnsi="Palatino Linotype" w:cs="Arial"/>
          <w:sz w:val="24"/>
          <w:szCs w:val="24"/>
        </w:rPr>
        <w:t xml:space="preserve">procedente </w:t>
      </w:r>
      <w:r w:rsidR="00D70518" w:rsidRPr="004921A7">
        <w:rPr>
          <w:rFonts w:ascii="Palatino Linotype" w:hAnsi="Palatino Linotype" w:cs="Arial"/>
          <w:sz w:val="24"/>
          <w:szCs w:val="24"/>
        </w:rPr>
        <w:t xml:space="preserve">era </w:t>
      </w:r>
      <w:r w:rsidRPr="004921A7">
        <w:rPr>
          <w:rFonts w:ascii="Palatino Linotype" w:hAnsi="Palatino Linotype" w:cs="Arial"/>
          <w:sz w:val="24"/>
          <w:szCs w:val="24"/>
        </w:rPr>
        <w:t>ordenar el Acuerdo mediante el cual se confirme la incompetencia declarada por el Titular de la Unidad de Transparencia respecto a la información requerida por el recurrente con el objetivo de no transgredir el derecho humano de acceso a la información públic</w:t>
      </w:r>
      <w:r w:rsidR="00D70518" w:rsidRPr="004921A7">
        <w:rPr>
          <w:rFonts w:ascii="Palatino Linotype" w:hAnsi="Palatino Linotype" w:cs="Arial"/>
          <w:sz w:val="24"/>
          <w:szCs w:val="24"/>
        </w:rPr>
        <w:t xml:space="preserve">a, por ende se tendría que haber modificado la respuesta y ordenado </w:t>
      </w:r>
      <w:r w:rsidRPr="004921A7">
        <w:rPr>
          <w:rFonts w:ascii="Palatino Linotype" w:hAnsi="Palatino Linotype" w:cs="Arial"/>
          <w:sz w:val="24"/>
          <w:szCs w:val="24"/>
        </w:rPr>
        <w:t>la entrega de dicho Acuerdo.</w:t>
      </w:r>
    </w:p>
    <w:p w:rsidR="00102278" w:rsidRPr="00102278" w:rsidRDefault="00E7138B" w:rsidP="00102278">
      <w:pPr>
        <w:spacing w:before="240" w:after="0" w:line="360" w:lineRule="auto"/>
        <w:jc w:val="both"/>
        <w:rPr>
          <w:rFonts w:ascii="Palatino Linotype" w:hAnsi="Palatino Linotype" w:cs="Arial"/>
          <w:bCs/>
          <w:sz w:val="24"/>
          <w:szCs w:val="24"/>
          <w:lang w:eastAsia="es-MX"/>
        </w:rPr>
      </w:pPr>
      <w:r w:rsidRPr="004921A7">
        <w:rPr>
          <w:rFonts w:ascii="Palatino Linotype" w:hAnsi="Palatino Linotype" w:cs="Arial"/>
          <w:sz w:val="24"/>
          <w:szCs w:val="24"/>
        </w:rPr>
        <w:t>En conclusión y a mi consideración, el sentido de la</w:t>
      </w:r>
      <w:r w:rsidR="002854AF" w:rsidRPr="004921A7">
        <w:rPr>
          <w:rFonts w:ascii="Palatino Linotype" w:hAnsi="Palatino Linotype" w:cs="Arial"/>
          <w:sz w:val="24"/>
          <w:szCs w:val="24"/>
        </w:rPr>
        <w:t xml:space="preserve"> resolución</w:t>
      </w:r>
      <w:r w:rsidRPr="004921A7">
        <w:rPr>
          <w:rFonts w:ascii="Palatino Linotype" w:hAnsi="Palatino Linotype" w:cs="Arial"/>
          <w:sz w:val="24"/>
          <w:szCs w:val="24"/>
        </w:rPr>
        <w:t xml:space="preserve"> </w:t>
      </w:r>
      <w:r w:rsidR="00102278">
        <w:rPr>
          <w:rFonts w:ascii="Palatino Linotype" w:hAnsi="Palatino Linotype" w:cs="Arial"/>
          <w:sz w:val="24"/>
          <w:szCs w:val="24"/>
        </w:rPr>
        <w:t xml:space="preserve">no </w:t>
      </w:r>
      <w:r w:rsidRPr="004921A7">
        <w:rPr>
          <w:rFonts w:ascii="Palatino Linotype" w:hAnsi="Palatino Linotype" w:cs="Arial"/>
          <w:sz w:val="24"/>
          <w:szCs w:val="24"/>
        </w:rPr>
        <w:t>es compartido</w:t>
      </w:r>
      <w:r w:rsidR="00523FBC" w:rsidRPr="004921A7">
        <w:rPr>
          <w:rFonts w:ascii="Palatino Linotype" w:hAnsi="Palatino Linotype" w:cs="Arial"/>
          <w:sz w:val="24"/>
          <w:szCs w:val="24"/>
        </w:rPr>
        <w:t xml:space="preserve"> en el recurso de revisión </w:t>
      </w:r>
      <w:r w:rsidR="00102278" w:rsidRPr="004921A7">
        <w:rPr>
          <w:rFonts w:ascii="Palatino Linotype" w:hAnsi="Palatino Linotype" w:cs="Arial"/>
          <w:bCs/>
          <w:sz w:val="24"/>
          <w:szCs w:val="24"/>
          <w:lang w:eastAsia="es-MX"/>
        </w:rPr>
        <w:t>0</w:t>
      </w:r>
      <w:r w:rsidR="00102278" w:rsidRPr="004921A7">
        <w:rPr>
          <w:rFonts w:ascii="Palatino Linotype" w:hAnsi="Palatino Linotype"/>
          <w:sz w:val="24"/>
          <w:szCs w:val="24"/>
        </w:rPr>
        <w:t>3106</w:t>
      </w:r>
      <w:r w:rsidR="00102278" w:rsidRPr="004921A7">
        <w:rPr>
          <w:rFonts w:ascii="Palatino Linotype" w:hAnsi="Palatino Linotype" w:cs="Arial"/>
          <w:bCs/>
          <w:sz w:val="24"/>
          <w:szCs w:val="24"/>
          <w:lang w:eastAsia="es-MX"/>
        </w:rPr>
        <w:t xml:space="preserve">/INFOEM/IP/RR/2018, ya que faltó cumplimentar lo establecido en el artículo 167 de la Ley en materia de transparencia, ya que considero hubiera resultado conveniente modificar la respuesta del Sindicato y </w:t>
      </w:r>
      <w:r w:rsidR="00102278" w:rsidRPr="004921A7">
        <w:rPr>
          <w:rFonts w:ascii="Palatino Linotype" w:hAnsi="Palatino Linotype" w:cs="Arial"/>
          <w:bCs/>
          <w:sz w:val="24"/>
          <w:szCs w:val="24"/>
          <w:lang w:eastAsia="es-MX"/>
        </w:rPr>
        <w:lastRenderedPageBreak/>
        <w:t>ordenar el Acuerdo mediante el cual se confirme la incompetencia para atender parte de la solicitud de información y con ello otorgar plena certeza al recurrente del porque no era factible la entrega parte de la información por parte de ese Sujeto Obligado.</w:t>
      </w:r>
    </w:p>
    <w:p w:rsidR="00B72322" w:rsidRPr="004921A7" w:rsidRDefault="00B72322" w:rsidP="006F7C5A">
      <w:pPr>
        <w:spacing w:before="240" w:after="0" w:line="360" w:lineRule="auto"/>
        <w:jc w:val="both"/>
        <w:rPr>
          <w:rFonts w:ascii="Palatino Linotype" w:hAnsi="Palatino Linotype" w:cs="Arial"/>
          <w:sz w:val="24"/>
          <w:szCs w:val="24"/>
        </w:rPr>
      </w:pPr>
      <w:r w:rsidRPr="004921A7">
        <w:rPr>
          <w:rFonts w:ascii="Palatino Linotype" w:hAnsi="Palatino Linotype" w:cs="Arial"/>
          <w:sz w:val="24"/>
          <w:szCs w:val="24"/>
        </w:rPr>
        <w:t>Por t</w:t>
      </w:r>
      <w:r w:rsidR="0023607D" w:rsidRPr="004921A7">
        <w:rPr>
          <w:rFonts w:ascii="Palatino Linotype" w:hAnsi="Palatino Linotype" w:cs="Arial"/>
          <w:sz w:val="24"/>
          <w:szCs w:val="24"/>
        </w:rPr>
        <w:t>odo lo expuesto es que formulo</w:t>
      </w:r>
      <w:r w:rsidRPr="004921A7">
        <w:rPr>
          <w:rFonts w:ascii="Palatino Linotype" w:hAnsi="Palatino Linotype" w:cs="Arial"/>
          <w:sz w:val="24"/>
          <w:szCs w:val="24"/>
        </w:rPr>
        <w:t xml:space="preserve"> el presente voto particular, en los términos </w:t>
      </w:r>
      <w:r w:rsidR="0023607D" w:rsidRPr="004921A7">
        <w:rPr>
          <w:rFonts w:ascii="Palatino Linotype" w:hAnsi="Palatino Linotype" w:cs="Arial"/>
          <w:sz w:val="24"/>
          <w:szCs w:val="24"/>
        </w:rPr>
        <w:t xml:space="preserve">precisados, </w:t>
      </w:r>
      <w:r w:rsidR="001A5CD9" w:rsidRPr="004921A7">
        <w:rPr>
          <w:rFonts w:ascii="Palatino Linotype" w:hAnsi="Palatino Linotype" w:cs="Arial"/>
          <w:sz w:val="24"/>
          <w:szCs w:val="24"/>
        </w:rPr>
        <w:t>considerando</w:t>
      </w:r>
      <w:r w:rsidR="0023607D" w:rsidRPr="004921A7">
        <w:rPr>
          <w:rFonts w:ascii="Palatino Linotype" w:hAnsi="Palatino Linotype" w:cs="Arial"/>
          <w:sz w:val="24"/>
          <w:szCs w:val="24"/>
        </w:rPr>
        <w:t xml:space="preserve"> que las </w:t>
      </w:r>
      <w:r w:rsidR="001A5CD9" w:rsidRPr="004921A7">
        <w:rPr>
          <w:rFonts w:ascii="Palatino Linotype" w:hAnsi="Palatino Linotype" w:cs="Arial"/>
          <w:sz w:val="24"/>
          <w:szCs w:val="24"/>
        </w:rPr>
        <w:t>reflexiones</w:t>
      </w:r>
      <w:r w:rsidR="0023607D" w:rsidRPr="004921A7">
        <w:rPr>
          <w:rFonts w:ascii="Palatino Linotype" w:hAnsi="Palatino Linotype" w:cs="Arial"/>
          <w:sz w:val="24"/>
          <w:szCs w:val="24"/>
        </w:rPr>
        <w:t xml:space="preserve"> aquí expuestas</w:t>
      </w:r>
      <w:r w:rsidRPr="004921A7">
        <w:rPr>
          <w:rFonts w:ascii="Palatino Linotype" w:hAnsi="Palatino Linotype" w:cs="Arial"/>
          <w:sz w:val="24"/>
          <w:szCs w:val="24"/>
        </w:rPr>
        <w:t xml:space="preserve"> hubieran resultado </w:t>
      </w:r>
      <w:r w:rsidR="0023607D" w:rsidRPr="004921A7">
        <w:rPr>
          <w:rFonts w:ascii="Palatino Linotype" w:hAnsi="Palatino Linotype" w:cs="Arial"/>
          <w:sz w:val="24"/>
          <w:szCs w:val="24"/>
        </w:rPr>
        <w:t>importantes</w:t>
      </w:r>
      <w:r w:rsidRPr="004921A7">
        <w:rPr>
          <w:rFonts w:ascii="Palatino Linotype" w:hAnsi="Palatino Linotype" w:cs="Arial"/>
          <w:sz w:val="24"/>
          <w:szCs w:val="24"/>
        </w:rPr>
        <w:t xml:space="preserve"> para </w:t>
      </w:r>
      <w:r w:rsidR="0023607D" w:rsidRPr="004921A7">
        <w:rPr>
          <w:rFonts w:ascii="Palatino Linotype" w:hAnsi="Palatino Linotype" w:cs="Arial"/>
          <w:sz w:val="24"/>
          <w:szCs w:val="24"/>
        </w:rPr>
        <w:t>ordenar la entrega de la información que se hace en el recurso</w:t>
      </w:r>
      <w:r w:rsidR="00D30E7D" w:rsidRPr="004921A7">
        <w:rPr>
          <w:rFonts w:ascii="Palatino Linotype" w:hAnsi="Palatino Linotype" w:cs="Arial"/>
          <w:sz w:val="24"/>
          <w:szCs w:val="24"/>
        </w:rPr>
        <w:t xml:space="preserve"> de </w:t>
      </w:r>
      <w:r w:rsidRPr="004921A7">
        <w:rPr>
          <w:rFonts w:ascii="Palatino Linotype" w:hAnsi="Palatino Linotype" w:cs="Arial"/>
          <w:sz w:val="24"/>
          <w:szCs w:val="24"/>
        </w:rPr>
        <w:t xml:space="preserve">revisión </w:t>
      </w:r>
      <w:r w:rsidR="0023607D" w:rsidRPr="004921A7">
        <w:rPr>
          <w:rFonts w:ascii="Palatino Linotype" w:hAnsi="Palatino Linotype" w:cs="Arial"/>
          <w:sz w:val="24"/>
          <w:szCs w:val="24"/>
        </w:rPr>
        <w:t>que fue</w:t>
      </w:r>
      <w:r w:rsidRPr="004921A7">
        <w:rPr>
          <w:rFonts w:ascii="Palatino Linotype" w:hAnsi="Palatino Linotype" w:cs="Arial"/>
          <w:sz w:val="24"/>
          <w:szCs w:val="24"/>
        </w:rPr>
        <w:t xml:space="preserve"> resu</w:t>
      </w:r>
      <w:r w:rsidR="0023607D" w:rsidRPr="004921A7">
        <w:rPr>
          <w:rFonts w:ascii="Palatino Linotype" w:hAnsi="Palatino Linotype" w:cs="Arial"/>
          <w:sz w:val="24"/>
          <w:szCs w:val="24"/>
        </w:rPr>
        <w:t>elto</w:t>
      </w:r>
      <w:r w:rsidRPr="004921A7">
        <w:rPr>
          <w:rFonts w:ascii="Palatino Linotype" w:hAnsi="Palatino Linotype" w:cs="Arial"/>
          <w:sz w:val="24"/>
          <w:szCs w:val="24"/>
        </w:rPr>
        <w:t xml:space="preserve"> por el Pleno</w:t>
      </w:r>
      <w:r w:rsidR="0023607D" w:rsidRPr="004921A7">
        <w:rPr>
          <w:rFonts w:ascii="Palatino Linotype" w:hAnsi="Palatino Linotype" w:cs="Arial"/>
          <w:sz w:val="24"/>
          <w:szCs w:val="24"/>
        </w:rPr>
        <w:t xml:space="preserve"> de este Instituto, mencionado</w:t>
      </w:r>
      <w:r w:rsidRPr="004921A7">
        <w:rPr>
          <w:rFonts w:ascii="Palatino Linotype" w:hAnsi="Palatino Linotype" w:cs="Arial"/>
          <w:sz w:val="24"/>
          <w:szCs w:val="24"/>
        </w:rPr>
        <w:t xml:space="preserve">. </w:t>
      </w:r>
    </w:p>
    <w:p w:rsidR="00646ABF" w:rsidRPr="004921A7" w:rsidRDefault="00646ABF" w:rsidP="006F7C5A">
      <w:pPr>
        <w:spacing w:before="240"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4921A7" w:rsidTr="006F7C5A">
        <w:trPr>
          <w:trHeight w:val="809"/>
          <w:jc w:val="center"/>
        </w:trPr>
        <w:tc>
          <w:tcPr>
            <w:tcW w:w="4396" w:type="dxa"/>
          </w:tcPr>
          <w:p w:rsidR="0023607D" w:rsidRPr="004921A7" w:rsidRDefault="0023607D" w:rsidP="00C75094">
            <w:pPr>
              <w:jc w:val="center"/>
              <w:rPr>
                <w:rFonts w:ascii="Palatino Linotype" w:hAnsi="Palatino Linotype"/>
                <w:b/>
                <w:sz w:val="24"/>
                <w:szCs w:val="24"/>
              </w:rPr>
            </w:pPr>
          </w:p>
          <w:p w:rsidR="0023607D" w:rsidRPr="004921A7" w:rsidRDefault="0023607D" w:rsidP="00C75094">
            <w:pPr>
              <w:jc w:val="center"/>
              <w:rPr>
                <w:rFonts w:ascii="Palatino Linotype" w:hAnsi="Palatino Linotype"/>
                <w:b/>
                <w:sz w:val="24"/>
                <w:szCs w:val="24"/>
              </w:rPr>
            </w:pPr>
          </w:p>
          <w:p w:rsidR="00EE44E1" w:rsidRPr="004921A7" w:rsidRDefault="00EE44E1" w:rsidP="00C75094">
            <w:pPr>
              <w:jc w:val="center"/>
              <w:rPr>
                <w:rFonts w:ascii="Palatino Linotype" w:hAnsi="Palatino Linotype"/>
                <w:b/>
                <w:sz w:val="24"/>
                <w:szCs w:val="24"/>
              </w:rPr>
            </w:pPr>
          </w:p>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Javier Martínez Cruz</w:t>
            </w:r>
          </w:p>
        </w:tc>
      </w:tr>
      <w:tr w:rsidR="0023607D" w:rsidRPr="004921A7" w:rsidTr="006F7C5A">
        <w:trPr>
          <w:trHeight w:val="319"/>
          <w:jc w:val="center"/>
        </w:trPr>
        <w:tc>
          <w:tcPr>
            <w:tcW w:w="4396" w:type="dxa"/>
          </w:tcPr>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Comisionado</w:t>
            </w:r>
          </w:p>
          <w:p w:rsidR="0023607D" w:rsidRPr="004921A7" w:rsidRDefault="0023607D" w:rsidP="00A46D20">
            <w:pPr>
              <w:jc w:val="center"/>
              <w:rPr>
                <w:rFonts w:ascii="Palatino Linotype" w:hAnsi="Palatino Linotype"/>
                <w:sz w:val="24"/>
                <w:szCs w:val="24"/>
              </w:rPr>
            </w:pPr>
            <w:bookmarkStart w:id="0" w:name="_GoBack"/>
            <w:bookmarkEnd w:id="0"/>
          </w:p>
        </w:tc>
      </w:tr>
    </w:tbl>
    <w:p w:rsidR="00E95564" w:rsidRPr="004921A7" w:rsidRDefault="00E95564" w:rsidP="00646ABF">
      <w:pPr>
        <w:rPr>
          <w:sz w:val="24"/>
          <w:szCs w:val="24"/>
        </w:rPr>
      </w:pPr>
    </w:p>
    <w:sectPr w:rsidR="00E95564" w:rsidRPr="004921A7"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07" w:rsidRDefault="00642407" w:rsidP="004E7F5E">
      <w:pPr>
        <w:spacing w:after="0" w:line="240" w:lineRule="auto"/>
      </w:pPr>
      <w:r>
        <w:separator/>
      </w:r>
    </w:p>
  </w:endnote>
  <w:endnote w:type="continuationSeparator" w:id="0">
    <w:p w:rsidR="00642407" w:rsidRDefault="00642407"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A2309C" w:rsidRPr="00A2309C">
          <w:rPr>
            <w:noProof/>
            <w:lang w:val="es-ES"/>
          </w:rPr>
          <w:t>6</w:t>
        </w:r>
        <w:r>
          <w:fldChar w:fldCharType="end"/>
        </w:r>
        <w:r w:rsidR="00CF26D3">
          <w:t xml:space="preserve"> de </w:t>
        </w:r>
        <w:r w:rsidR="007205FD">
          <w:t>6</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07" w:rsidRDefault="00642407" w:rsidP="004E7F5E">
      <w:pPr>
        <w:spacing w:after="0" w:line="240" w:lineRule="auto"/>
      </w:pPr>
      <w:r>
        <w:separator/>
      </w:r>
    </w:p>
  </w:footnote>
  <w:footnote w:type="continuationSeparator" w:id="0">
    <w:p w:rsidR="00642407" w:rsidRDefault="00642407"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4240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642407"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9463B8">
      <w:rPr>
        <w:rFonts w:ascii="Palatino Linotype" w:hAnsi="Palatino Linotype" w:cs="Arial"/>
        <w:b/>
        <w:bCs/>
        <w:sz w:val="24"/>
        <w:szCs w:val="24"/>
        <w:lang w:eastAsia="es-MX"/>
      </w:rPr>
      <w:t>3106</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9463B8">
      <w:rPr>
        <w:rFonts w:ascii="Palatino Linotype" w:hAnsi="Palatino Linotype" w:cs="Arial"/>
        <w:b/>
        <w:bCs/>
        <w:sz w:val="24"/>
        <w:szCs w:val="24"/>
        <w:lang w:eastAsia="es-MX"/>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4240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0"/>
  </w:num>
  <w:num w:numId="7">
    <w:abstractNumId w:val="12"/>
  </w:num>
  <w:num w:numId="8">
    <w:abstractNumId w:val="3"/>
  </w:num>
  <w:num w:numId="9">
    <w:abstractNumId w:val="9"/>
  </w:num>
  <w:num w:numId="10">
    <w:abstractNumId w:val="7"/>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5C5B"/>
    <w:rsid w:val="000060D4"/>
    <w:rsid w:val="000116E0"/>
    <w:rsid w:val="00011C09"/>
    <w:rsid w:val="000157D6"/>
    <w:rsid w:val="00021FAC"/>
    <w:rsid w:val="00022600"/>
    <w:rsid w:val="000251C8"/>
    <w:rsid w:val="00025768"/>
    <w:rsid w:val="00027495"/>
    <w:rsid w:val="00031C45"/>
    <w:rsid w:val="000322F5"/>
    <w:rsid w:val="00034A90"/>
    <w:rsid w:val="000352DD"/>
    <w:rsid w:val="00037035"/>
    <w:rsid w:val="00043560"/>
    <w:rsid w:val="0004482E"/>
    <w:rsid w:val="00052356"/>
    <w:rsid w:val="00055383"/>
    <w:rsid w:val="000556A8"/>
    <w:rsid w:val="00056A42"/>
    <w:rsid w:val="00057D96"/>
    <w:rsid w:val="00065C00"/>
    <w:rsid w:val="00066649"/>
    <w:rsid w:val="00067681"/>
    <w:rsid w:val="000718C0"/>
    <w:rsid w:val="000724A4"/>
    <w:rsid w:val="00073B83"/>
    <w:rsid w:val="000742E3"/>
    <w:rsid w:val="00077198"/>
    <w:rsid w:val="00077EBA"/>
    <w:rsid w:val="00081A36"/>
    <w:rsid w:val="00081AF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E07A9"/>
    <w:rsid w:val="000E4FD5"/>
    <w:rsid w:val="000E6F9C"/>
    <w:rsid w:val="000E743E"/>
    <w:rsid w:val="000F17E0"/>
    <w:rsid w:val="000F189B"/>
    <w:rsid w:val="000F1BAF"/>
    <w:rsid w:val="000F39DD"/>
    <w:rsid w:val="000F7639"/>
    <w:rsid w:val="0010020A"/>
    <w:rsid w:val="00101DBA"/>
    <w:rsid w:val="00102278"/>
    <w:rsid w:val="00104D96"/>
    <w:rsid w:val="00107347"/>
    <w:rsid w:val="00107EC2"/>
    <w:rsid w:val="001111B0"/>
    <w:rsid w:val="00112C9B"/>
    <w:rsid w:val="00116761"/>
    <w:rsid w:val="00116AE2"/>
    <w:rsid w:val="00116B65"/>
    <w:rsid w:val="00120A74"/>
    <w:rsid w:val="0012242E"/>
    <w:rsid w:val="00122651"/>
    <w:rsid w:val="00122BDF"/>
    <w:rsid w:val="00130958"/>
    <w:rsid w:val="00132719"/>
    <w:rsid w:val="00132972"/>
    <w:rsid w:val="0013341A"/>
    <w:rsid w:val="00135B64"/>
    <w:rsid w:val="00136EDB"/>
    <w:rsid w:val="0014418A"/>
    <w:rsid w:val="00145434"/>
    <w:rsid w:val="00146F5D"/>
    <w:rsid w:val="001474AE"/>
    <w:rsid w:val="001509E6"/>
    <w:rsid w:val="0015327E"/>
    <w:rsid w:val="00153946"/>
    <w:rsid w:val="001569F0"/>
    <w:rsid w:val="0016032C"/>
    <w:rsid w:val="001633C9"/>
    <w:rsid w:val="001641CD"/>
    <w:rsid w:val="001674D2"/>
    <w:rsid w:val="0017049B"/>
    <w:rsid w:val="00170CAC"/>
    <w:rsid w:val="00170F88"/>
    <w:rsid w:val="001723DC"/>
    <w:rsid w:val="00173BBE"/>
    <w:rsid w:val="001749BF"/>
    <w:rsid w:val="0017514A"/>
    <w:rsid w:val="00182157"/>
    <w:rsid w:val="00184959"/>
    <w:rsid w:val="001859F8"/>
    <w:rsid w:val="00185F02"/>
    <w:rsid w:val="00194E9A"/>
    <w:rsid w:val="0019565B"/>
    <w:rsid w:val="00197702"/>
    <w:rsid w:val="001A1018"/>
    <w:rsid w:val="001A200B"/>
    <w:rsid w:val="001A2486"/>
    <w:rsid w:val="001A4C6F"/>
    <w:rsid w:val="001A5CD9"/>
    <w:rsid w:val="001B2E18"/>
    <w:rsid w:val="001B435E"/>
    <w:rsid w:val="001C223A"/>
    <w:rsid w:val="001C5252"/>
    <w:rsid w:val="001C58A6"/>
    <w:rsid w:val="001D002F"/>
    <w:rsid w:val="001D3387"/>
    <w:rsid w:val="001D3FD4"/>
    <w:rsid w:val="001D425C"/>
    <w:rsid w:val="001D4E73"/>
    <w:rsid w:val="001D54E8"/>
    <w:rsid w:val="001D5A99"/>
    <w:rsid w:val="001D5EB9"/>
    <w:rsid w:val="001D63A6"/>
    <w:rsid w:val="001E17E8"/>
    <w:rsid w:val="001E31F8"/>
    <w:rsid w:val="001E33C5"/>
    <w:rsid w:val="001E3F78"/>
    <w:rsid w:val="001E67A8"/>
    <w:rsid w:val="001F0194"/>
    <w:rsid w:val="00203D6F"/>
    <w:rsid w:val="0020670F"/>
    <w:rsid w:val="00210753"/>
    <w:rsid w:val="00211CD2"/>
    <w:rsid w:val="00214F41"/>
    <w:rsid w:val="002156F4"/>
    <w:rsid w:val="00222983"/>
    <w:rsid w:val="00222E6F"/>
    <w:rsid w:val="00230D57"/>
    <w:rsid w:val="00232C74"/>
    <w:rsid w:val="00232C86"/>
    <w:rsid w:val="002337F8"/>
    <w:rsid w:val="00233F68"/>
    <w:rsid w:val="002350CD"/>
    <w:rsid w:val="0023607D"/>
    <w:rsid w:val="0023687B"/>
    <w:rsid w:val="00247F22"/>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3309"/>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3882"/>
    <w:rsid w:val="002C7A5B"/>
    <w:rsid w:val="002D07A7"/>
    <w:rsid w:val="002D30A8"/>
    <w:rsid w:val="002E0C12"/>
    <w:rsid w:val="002E44ED"/>
    <w:rsid w:val="002E4C3F"/>
    <w:rsid w:val="002F3106"/>
    <w:rsid w:val="00301664"/>
    <w:rsid w:val="00306340"/>
    <w:rsid w:val="00307366"/>
    <w:rsid w:val="0031071E"/>
    <w:rsid w:val="00315D1F"/>
    <w:rsid w:val="003201EE"/>
    <w:rsid w:val="00321CF3"/>
    <w:rsid w:val="003449BA"/>
    <w:rsid w:val="00347B55"/>
    <w:rsid w:val="00350062"/>
    <w:rsid w:val="00350982"/>
    <w:rsid w:val="00353B12"/>
    <w:rsid w:val="003633CF"/>
    <w:rsid w:val="003655A3"/>
    <w:rsid w:val="003670FA"/>
    <w:rsid w:val="00373349"/>
    <w:rsid w:val="0037354C"/>
    <w:rsid w:val="00375858"/>
    <w:rsid w:val="00381C9C"/>
    <w:rsid w:val="003854E1"/>
    <w:rsid w:val="00385516"/>
    <w:rsid w:val="00386D79"/>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D47"/>
    <w:rsid w:val="003D3DF0"/>
    <w:rsid w:val="003D47A6"/>
    <w:rsid w:val="003D7E1D"/>
    <w:rsid w:val="003E1C90"/>
    <w:rsid w:val="003E22D1"/>
    <w:rsid w:val="003E511E"/>
    <w:rsid w:val="003E566C"/>
    <w:rsid w:val="003E7FD7"/>
    <w:rsid w:val="003F1E01"/>
    <w:rsid w:val="003F54EA"/>
    <w:rsid w:val="003F6045"/>
    <w:rsid w:val="00404AC4"/>
    <w:rsid w:val="00404F09"/>
    <w:rsid w:val="00415574"/>
    <w:rsid w:val="00415C72"/>
    <w:rsid w:val="0041600F"/>
    <w:rsid w:val="00416635"/>
    <w:rsid w:val="00421827"/>
    <w:rsid w:val="00423F5C"/>
    <w:rsid w:val="004265F4"/>
    <w:rsid w:val="00427908"/>
    <w:rsid w:val="0043077C"/>
    <w:rsid w:val="00432641"/>
    <w:rsid w:val="004332ED"/>
    <w:rsid w:val="0043498E"/>
    <w:rsid w:val="00435C2D"/>
    <w:rsid w:val="0044097B"/>
    <w:rsid w:val="004410A9"/>
    <w:rsid w:val="00446A1B"/>
    <w:rsid w:val="00450D6F"/>
    <w:rsid w:val="00452DD8"/>
    <w:rsid w:val="00454588"/>
    <w:rsid w:val="0045567B"/>
    <w:rsid w:val="004607C5"/>
    <w:rsid w:val="00466A2B"/>
    <w:rsid w:val="00466B45"/>
    <w:rsid w:val="00473E92"/>
    <w:rsid w:val="0047565B"/>
    <w:rsid w:val="00476ED1"/>
    <w:rsid w:val="00477A5A"/>
    <w:rsid w:val="004809B9"/>
    <w:rsid w:val="00482566"/>
    <w:rsid w:val="00483FF7"/>
    <w:rsid w:val="00486DE4"/>
    <w:rsid w:val="00491129"/>
    <w:rsid w:val="004921A7"/>
    <w:rsid w:val="0049314A"/>
    <w:rsid w:val="004A028F"/>
    <w:rsid w:val="004A0E49"/>
    <w:rsid w:val="004A1AA8"/>
    <w:rsid w:val="004A39EA"/>
    <w:rsid w:val="004A41E2"/>
    <w:rsid w:val="004A4E01"/>
    <w:rsid w:val="004B09D8"/>
    <w:rsid w:val="004B4ECC"/>
    <w:rsid w:val="004B63AD"/>
    <w:rsid w:val="004B7785"/>
    <w:rsid w:val="004B7892"/>
    <w:rsid w:val="004C1C0C"/>
    <w:rsid w:val="004C381C"/>
    <w:rsid w:val="004C5C58"/>
    <w:rsid w:val="004C7553"/>
    <w:rsid w:val="004C7C6B"/>
    <w:rsid w:val="004D12D8"/>
    <w:rsid w:val="004D1908"/>
    <w:rsid w:val="004D3264"/>
    <w:rsid w:val="004D7269"/>
    <w:rsid w:val="004E114C"/>
    <w:rsid w:val="004E1586"/>
    <w:rsid w:val="004E2DA5"/>
    <w:rsid w:val="004E34A3"/>
    <w:rsid w:val="004E6098"/>
    <w:rsid w:val="004E7F5E"/>
    <w:rsid w:val="004F252E"/>
    <w:rsid w:val="004F3187"/>
    <w:rsid w:val="004F6367"/>
    <w:rsid w:val="004F6AF1"/>
    <w:rsid w:val="004F705D"/>
    <w:rsid w:val="00504707"/>
    <w:rsid w:val="00506FCB"/>
    <w:rsid w:val="005102FB"/>
    <w:rsid w:val="00514DB3"/>
    <w:rsid w:val="00515C4C"/>
    <w:rsid w:val="0052147B"/>
    <w:rsid w:val="0052194C"/>
    <w:rsid w:val="00521A0F"/>
    <w:rsid w:val="00523FBC"/>
    <w:rsid w:val="00527157"/>
    <w:rsid w:val="005309F8"/>
    <w:rsid w:val="00530B1C"/>
    <w:rsid w:val="0053498D"/>
    <w:rsid w:val="0054397E"/>
    <w:rsid w:val="00543EEF"/>
    <w:rsid w:val="005449A2"/>
    <w:rsid w:val="005459A2"/>
    <w:rsid w:val="00547484"/>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86BD1"/>
    <w:rsid w:val="00590084"/>
    <w:rsid w:val="005906A0"/>
    <w:rsid w:val="00591560"/>
    <w:rsid w:val="005956DF"/>
    <w:rsid w:val="0059772D"/>
    <w:rsid w:val="00597AF1"/>
    <w:rsid w:val="005A33FA"/>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9F9"/>
    <w:rsid w:val="005F6A08"/>
    <w:rsid w:val="005F7076"/>
    <w:rsid w:val="005F7668"/>
    <w:rsid w:val="00601212"/>
    <w:rsid w:val="00603C38"/>
    <w:rsid w:val="00606DDB"/>
    <w:rsid w:val="00611681"/>
    <w:rsid w:val="00611952"/>
    <w:rsid w:val="00611DF2"/>
    <w:rsid w:val="00616274"/>
    <w:rsid w:val="00616C68"/>
    <w:rsid w:val="0062043B"/>
    <w:rsid w:val="00620E67"/>
    <w:rsid w:val="00622D24"/>
    <w:rsid w:val="00627BF2"/>
    <w:rsid w:val="00632045"/>
    <w:rsid w:val="00635658"/>
    <w:rsid w:val="006406DD"/>
    <w:rsid w:val="00642407"/>
    <w:rsid w:val="0064261A"/>
    <w:rsid w:val="00644DC7"/>
    <w:rsid w:val="00646ABF"/>
    <w:rsid w:val="006510AA"/>
    <w:rsid w:val="00652F43"/>
    <w:rsid w:val="00655898"/>
    <w:rsid w:val="00660074"/>
    <w:rsid w:val="006628B8"/>
    <w:rsid w:val="00662BB1"/>
    <w:rsid w:val="006645F8"/>
    <w:rsid w:val="00667B95"/>
    <w:rsid w:val="00671D19"/>
    <w:rsid w:val="006736DB"/>
    <w:rsid w:val="006749BC"/>
    <w:rsid w:val="00676933"/>
    <w:rsid w:val="00680C42"/>
    <w:rsid w:val="0068108C"/>
    <w:rsid w:val="00682BB3"/>
    <w:rsid w:val="00683514"/>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153D"/>
    <w:rsid w:val="006D2799"/>
    <w:rsid w:val="006D40AC"/>
    <w:rsid w:val="006E0AEC"/>
    <w:rsid w:val="006E2A9B"/>
    <w:rsid w:val="006E3A08"/>
    <w:rsid w:val="006E6222"/>
    <w:rsid w:val="006F616D"/>
    <w:rsid w:val="006F6FB3"/>
    <w:rsid w:val="006F7C5A"/>
    <w:rsid w:val="007006D3"/>
    <w:rsid w:val="00702EC9"/>
    <w:rsid w:val="007055BB"/>
    <w:rsid w:val="00705865"/>
    <w:rsid w:val="0070743B"/>
    <w:rsid w:val="00707FBC"/>
    <w:rsid w:val="00715E8F"/>
    <w:rsid w:val="007161AC"/>
    <w:rsid w:val="007205FD"/>
    <w:rsid w:val="00720D0B"/>
    <w:rsid w:val="00724ABC"/>
    <w:rsid w:val="007262FA"/>
    <w:rsid w:val="007267E7"/>
    <w:rsid w:val="00731D50"/>
    <w:rsid w:val="00733B37"/>
    <w:rsid w:val="00733C88"/>
    <w:rsid w:val="00735106"/>
    <w:rsid w:val="00735F99"/>
    <w:rsid w:val="0074016E"/>
    <w:rsid w:val="007409FD"/>
    <w:rsid w:val="007411E3"/>
    <w:rsid w:val="00742921"/>
    <w:rsid w:val="00742CFD"/>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84989"/>
    <w:rsid w:val="007850CB"/>
    <w:rsid w:val="00790E57"/>
    <w:rsid w:val="00794B8C"/>
    <w:rsid w:val="007A18E4"/>
    <w:rsid w:val="007A5363"/>
    <w:rsid w:val="007A7BF6"/>
    <w:rsid w:val="007B10BA"/>
    <w:rsid w:val="007B19F1"/>
    <w:rsid w:val="007B41CD"/>
    <w:rsid w:val="007B69EA"/>
    <w:rsid w:val="007C6FF1"/>
    <w:rsid w:val="007D2C55"/>
    <w:rsid w:val="007D667D"/>
    <w:rsid w:val="007D6E6B"/>
    <w:rsid w:val="007D74E6"/>
    <w:rsid w:val="007E3030"/>
    <w:rsid w:val="007F3483"/>
    <w:rsid w:val="007F3613"/>
    <w:rsid w:val="007F496E"/>
    <w:rsid w:val="007F4A64"/>
    <w:rsid w:val="008000C6"/>
    <w:rsid w:val="00800105"/>
    <w:rsid w:val="0080079A"/>
    <w:rsid w:val="00801167"/>
    <w:rsid w:val="0080231B"/>
    <w:rsid w:val="00802B9C"/>
    <w:rsid w:val="00804413"/>
    <w:rsid w:val="00807C04"/>
    <w:rsid w:val="00810B26"/>
    <w:rsid w:val="00811478"/>
    <w:rsid w:val="00812727"/>
    <w:rsid w:val="00812D63"/>
    <w:rsid w:val="00813331"/>
    <w:rsid w:val="0081376E"/>
    <w:rsid w:val="00822844"/>
    <w:rsid w:val="00825F3C"/>
    <w:rsid w:val="008262F7"/>
    <w:rsid w:val="00827823"/>
    <w:rsid w:val="00827F75"/>
    <w:rsid w:val="00832161"/>
    <w:rsid w:val="00835727"/>
    <w:rsid w:val="008516F2"/>
    <w:rsid w:val="00852329"/>
    <w:rsid w:val="00854AC4"/>
    <w:rsid w:val="00856C07"/>
    <w:rsid w:val="00857730"/>
    <w:rsid w:val="00863B81"/>
    <w:rsid w:val="00866BB2"/>
    <w:rsid w:val="00870442"/>
    <w:rsid w:val="008729B1"/>
    <w:rsid w:val="008800B0"/>
    <w:rsid w:val="0088116F"/>
    <w:rsid w:val="0088188F"/>
    <w:rsid w:val="00882092"/>
    <w:rsid w:val="008830F8"/>
    <w:rsid w:val="00883EC1"/>
    <w:rsid w:val="008942E2"/>
    <w:rsid w:val="008A144C"/>
    <w:rsid w:val="008A1AB0"/>
    <w:rsid w:val="008A3397"/>
    <w:rsid w:val="008B2205"/>
    <w:rsid w:val="008B402E"/>
    <w:rsid w:val="008B5CF6"/>
    <w:rsid w:val="008C4FC0"/>
    <w:rsid w:val="008D17AF"/>
    <w:rsid w:val="008D4C93"/>
    <w:rsid w:val="008D6D23"/>
    <w:rsid w:val="008E228A"/>
    <w:rsid w:val="008E425D"/>
    <w:rsid w:val="008E5F97"/>
    <w:rsid w:val="008E6760"/>
    <w:rsid w:val="008E6952"/>
    <w:rsid w:val="008F1B97"/>
    <w:rsid w:val="008F3EE4"/>
    <w:rsid w:val="008F56F1"/>
    <w:rsid w:val="008F726A"/>
    <w:rsid w:val="0090073F"/>
    <w:rsid w:val="00904109"/>
    <w:rsid w:val="00904807"/>
    <w:rsid w:val="0090690F"/>
    <w:rsid w:val="00906932"/>
    <w:rsid w:val="00910B6C"/>
    <w:rsid w:val="009130B9"/>
    <w:rsid w:val="00917FB4"/>
    <w:rsid w:val="00921880"/>
    <w:rsid w:val="0092358A"/>
    <w:rsid w:val="0092406A"/>
    <w:rsid w:val="00924E3B"/>
    <w:rsid w:val="009273D1"/>
    <w:rsid w:val="00931E83"/>
    <w:rsid w:val="00934B2E"/>
    <w:rsid w:val="009366FD"/>
    <w:rsid w:val="009376B6"/>
    <w:rsid w:val="00942B51"/>
    <w:rsid w:val="009463B8"/>
    <w:rsid w:val="0095102A"/>
    <w:rsid w:val="00951C7B"/>
    <w:rsid w:val="0095336D"/>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2C45"/>
    <w:rsid w:val="00995C22"/>
    <w:rsid w:val="00996283"/>
    <w:rsid w:val="009A08F6"/>
    <w:rsid w:val="009A4D6E"/>
    <w:rsid w:val="009B0366"/>
    <w:rsid w:val="009B347D"/>
    <w:rsid w:val="009B5C84"/>
    <w:rsid w:val="009B6512"/>
    <w:rsid w:val="009B7151"/>
    <w:rsid w:val="009B7357"/>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309C"/>
    <w:rsid w:val="00A25334"/>
    <w:rsid w:val="00A26654"/>
    <w:rsid w:val="00A3259E"/>
    <w:rsid w:val="00A33A99"/>
    <w:rsid w:val="00A40ADA"/>
    <w:rsid w:val="00A43ECC"/>
    <w:rsid w:val="00A46651"/>
    <w:rsid w:val="00A467EF"/>
    <w:rsid w:val="00A46D20"/>
    <w:rsid w:val="00A52B9A"/>
    <w:rsid w:val="00A53050"/>
    <w:rsid w:val="00A5446E"/>
    <w:rsid w:val="00A54674"/>
    <w:rsid w:val="00A5507A"/>
    <w:rsid w:val="00A57FB4"/>
    <w:rsid w:val="00A6000E"/>
    <w:rsid w:val="00A60286"/>
    <w:rsid w:val="00A66C66"/>
    <w:rsid w:val="00A673AF"/>
    <w:rsid w:val="00A71079"/>
    <w:rsid w:val="00A7286D"/>
    <w:rsid w:val="00A73DEC"/>
    <w:rsid w:val="00A7746B"/>
    <w:rsid w:val="00A7763C"/>
    <w:rsid w:val="00A8359B"/>
    <w:rsid w:val="00A86EE1"/>
    <w:rsid w:val="00A879C1"/>
    <w:rsid w:val="00A97F30"/>
    <w:rsid w:val="00AA056C"/>
    <w:rsid w:val="00AA1890"/>
    <w:rsid w:val="00AA3165"/>
    <w:rsid w:val="00AA34AB"/>
    <w:rsid w:val="00AA64AC"/>
    <w:rsid w:val="00AA6B53"/>
    <w:rsid w:val="00AB018B"/>
    <w:rsid w:val="00AB30DA"/>
    <w:rsid w:val="00AB364D"/>
    <w:rsid w:val="00AC1460"/>
    <w:rsid w:val="00AC5C7C"/>
    <w:rsid w:val="00AC664A"/>
    <w:rsid w:val="00AC678B"/>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280F"/>
    <w:rsid w:val="00B34377"/>
    <w:rsid w:val="00B36B84"/>
    <w:rsid w:val="00B40A0E"/>
    <w:rsid w:val="00B4308C"/>
    <w:rsid w:val="00B471AD"/>
    <w:rsid w:val="00B518D8"/>
    <w:rsid w:val="00B52C19"/>
    <w:rsid w:val="00B54900"/>
    <w:rsid w:val="00B67A2C"/>
    <w:rsid w:val="00B7156C"/>
    <w:rsid w:val="00B72322"/>
    <w:rsid w:val="00B73549"/>
    <w:rsid w:val="00B736DB"/>
    <w:rsid w:val="00B74A73"/>
    <w:rsid w:val="00B75DE7"/>
    <w:rsid w:val="00B804D1"/>
    <w:rsid w:val="00B82157"/>
    <w:rsid w:val="00B83198"/>
    <w:rsid w:val="00B869C9"/>
    <w:rsid w:val="00B9138C"/>
    <w:rsid w:val="00BA257B"/>
    <w:rsid w:val="00BA6D9D"/>
    <w:rsid w:val="00BB0848"/>
    <w:rsid w:val="00BC1231"/>
    <w:rsid w:val="00BC2CA8"/>
    <w:rsid w:val="00BC425B"/>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F62"/>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D46F5"/>
    <w:rsid w:val="00CE1ACF"/>
    <w:rsid w:val="00CE3B51"/>
    <w:rsid w:val="00CE55EC"/>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21A4D"/>
    <w:rsid w:val="00D257BE"/>
    <w:rsid w:val="00D30E7D"/>
    <w:rsid w:val="00D343A0"/>
    <w:rsid w:val="00D34C6B"/>
    <w:rsid w:val="00D34E8E"/>
    <w:rsid w:val="00D354FF"/>
    <w:rsid w:val="00D37796"/>
    <w:rsid w:val="00D37E2D"/>
    <w:rsid w:val="00D40D2C"/>
    <w:rsid w:val="00D40E6A"/>
    <w:rsid w:val="00D44ABB"/>
    <w:rsid w:val="00D46057"/>
    <w:rsid w:val="00D5163C"/>
    <w:rsid w:val="00D532D8"/>
    <w:rsid w:val="00D5399A"/>
    <w:rsid w:val="00D570CB"/>
    <w:rsid w:val="00D609A0"/>
    <w:rsid w:val="00D60F47"/>
    <w:rsid w:val="00D650C5"/>
    <w:rsid w:val="00D66FB6"/>
    <w:rsid w:val="00D70518"/>
    <w:rsid w:val="00D71B39"/>
    <w:rsid w:val="00D825B7"/>
    <w:rsid w:val="00D82F11"/>
    <w:rsid w:val="00D90EFC"/>
    <w:rsid w:val="00D9144C"/>
    <w:rsid w:val="00D921B3"/>
    <w:rsid w:val="00D95FDD"/>
    <w:rsid w:val="00DA02E9"/>
    <w:rsid w:val="00DB1522"/>
    <w:rsid w:val="00DB1586"/>
    <w:rsid w:val="00DB5BBA"/>
    <w:rsid w:val="00DB6A2A"/>
    <w:rsid w:val="00DB6F92"/>
    <w:rsid w:val="00DC0BB1"/>
    <w:rsid w:val="00DC15D0"/>
    <w:rsid w:val="00DC19F6"/>
    <w:rsid w:val="00DC3266"/>
    <w:rsid w:val="00DC4ABD"/>
    <w:rsid w:val="00DC4AE4"/>
    <w:rsid w:val="00DD492B"/>
    <w:rsid w:val="00DD5688"/>
    <w:rsid w:val="00DE5B4A"/>
    <w:rsid w:val="00DE686A"/>
    <w:rsid w:val="00DF16A6"/>
    <w:rsid w:val="00DF1D7F"/>
    <w:rsid w:val="00DF4CBE"/>
    <w:rsid w:val="00DF6A36"/>
    <w:rsid w:val="00DF6F4B"/>
    <w:rsid w:val="00E01423"/>
    <w:rsid w:val="00E02E94"/>
    <w:rsid w:val="00E03E19"/>
    <w:rsid w:val="00E04A68"/>
    <w:rsid w:val="00E1671E"/>
    <w:rsid w:val="00E21091"/>
    <w:rsid w:val="00E23431"/>
    <w:rsid w:val="00E23AEF"/>
    <w:rsid w:val="00E31D2B"/>
    <w:rsid w:val="00E33217"/>
    <w:rsid w:val="00E4373E"/>
    <w:rsid w:val="00E504DF"/>
    <w:rsid w:val="00E506F7"/>
    <w:rsid w:val="00E51C2C"/>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655"/>
    <w:rsid w:val="00EC11AE"/>
    <w:rsid w:val="00EC2776"/>
    <w:rsid w:val="00EC33BF"/>
    <w:rsid w:val="00ED129B"/>
    <w:rsid w:val="00ED23BE"/>
    <w:rsid w:val="00ED3D6B"/>
    <w:rsid w:val="00EE44E1"/>
    <w:rsid w:val="00EE50E8"/>
    <w:rsid w:val="00EE7156"/>
    <w:rsid w:val="00EE7A06"/>
    <w:rsid w:val="00EF3DBD"/>
    <w:rsid w:val="00EF6D07"/>
    <w:rsid w:val="00EF7676"/>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5ED6"/>
    <w:rsid w:val="00F36831"/>
    <w:rsid w:val="00F406A0"/>
    <w:rsid w:val="00F44D94"/>
    <w:rsid w:val="00F453B8"/>
    <w:rsid w:val="00F53251"/>
    <w:rsid w:val="00F61527"/>
    <w:rsid w:val="00F7085F"/>
    <w:rsid w:val="00F7163D"/>
    <w:rsid w:val="00F73F1C"/>
    <w:rsid w:val="00F73FE1"/>
    <w:rsid w:val="00F7568E"/>
    <w:rsid w:val="00F76E62"/>
    <w:rsid w:val="00F77169"/>
    <w:rsid w:val="00F81750"/>
    <w:rsid w:val="00F85A6F"/>
    <w:rsid w:val="00F868AF"/>
    <w:rsid w:val="00F9083A"/>
    <w:rsid w:val="00F90C66"/>
    <w:rsid w:val="00F91E06"/>
    <w:rsid w:val="00F93BD5"/>
    <w:rsid w:val="00F973EF"/>
    <w:rsid w:val="00F97FCA"/>
    <w:rsid w:val="00FA3443"/>
    <w:rsid w:val="00FA573F"/>
    <w:rsid w:val="00FA6051"/>
    <w:rsid w:val="00FA713D"/>
    <w:rsid w:val="00FB06F8"/>
    <w:rsid w:val="00FB3A2B"/>
    <w:rsid w:val="00FB4195"/>
    <w:rsid w:val="00FB5FB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3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A741-7317-4F37-86DF-E2BF0847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139</cp:revision>
  <cp:lastPrinted>2018-11-06T20:53:00Z</cp:lastPrinted>
  <dcterms:created xsi:type="dcterms:W3CDTF">2017-03-15T20:55:00Z</dcterms:created>
  <dcterms:modified xsi:type="dcterms:W3CDTF">2018-11-06T20:53:00Z</dcterms:modified>
</cp:coreProperties>
</file>